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0E31E5">
        <w:rPr>
          <w:rFonts w:ascii="Times New Roman" w:hAnsi="Times New Roman"/>
          <w:b/>
        </w:rPr>
        <w:t>01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0E31E5">
        <w:rPr>
          <w:rFonts w:ascii="Times New Roman" w:hAnsi="Times New Roman"/>
          <w:b/>
        </w:rPr>
        <w:t>20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D051F5" w:rsidRPr="00D051F5">
        <w:rPr>
          <w:rFonts w:ascii="Times New Roman" w:hAnsi="Times New Roman"/>
          <w:bCs/>
          <w:sz w:val="24"/>
          <w:szCs w:val="24"/>
        </w:rPr>
        <w:t>24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0E31E5">
        <w:rPr>
          <w:rFonts w:ascii="Times New Roman" w:hAnsi="Times New Roman"/>
          <w:bCs/>
          <w:sz w:val="24"/>
          <w:szCs w:val="24"/>
        </w:rPr>
        <w:t>января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 20</w:t>
      </w:r>
      <w:r w:rsidR="000E31E5">
        <w:rPr>
          <w:rFonts w:ascii="Times New Roman" w:hAnsi="Times New Roman"/>
          <w:bCs/>
          <w:sz w:val="24"/>
          <w:szCs w:val="24"/>
        </w:rPr>
        <w:t>20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D051F5" w:rsidRPr="00D051F5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 w:rsidRPr="000F4F87"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 w:rsidRPr="000F4F8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5E2CB9" w:rsidRDefault="005E2CB9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– </w:t>
      </w:r>
      <w:r w:rsidR="00FC797B">
        <w:rPr>
          <w:rFonts w:ascii="Times New Roman" w:hAnsi="Times New Roman"/>
          <w:sz w:val="24"/>
          <w:szCs w:val="24"/>
        </w:rPr>
        <w:t>п</w:t>
      </w:r>
      <w:r w:rsidRPr="000F4F87">
        <w:rPr>
          <w:rFonts w:ascii="Times New Roman" w:hAnsi="Times New Roman"/>
          <w:sz w:val="24"/>
          <w:szCs w:val="24"/>
        </w:rPr>
        <w:t>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ED26F7" w:rsidRPr="000F4F87" w:rsidRDefault="00ED26F7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6244F" w:rsidRPr="000F4F87" w:rsidRDefault="000B0B96" w:rsidP="00ED26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–</w:t>
      </w:r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FC797B">
        <w:rPr>
          <w:rFonts w:ascii="Times New Roman" w:hAnsi="Times New Roman"/>
          <w:sz w:val="24"/>
          <w:szCs w:val="24"/>
        </w:rPr>
        <w:t>п</w:t>
      </w:r>
      <w:r w:rsidR="00C6244F" w:rsidRPr="000F4F87">
        <w:rPr>
          <w:rFonts w:ascii="Times New Roman" w:hAnsi="Times New Roman"/>
          <w:sz w:val="24"/>
          <w:szCs w:val="24"/>
        </w:rPr>
        <w:t>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Жданович Иван Иванович;</w:t>
      </w:r>
    </w:p>
    <w:p w:rsidR="00C6244F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6F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ED26F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373136" w:rsidRPr="000F4F87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D051F5">
        <w:rPr>
          <w:rFonts w:ascii="Times New Roman" w:hAnsi="Times New Roman"/>
          <w:snapToGrid w:val="0"/>
          <w:sz w:val="24"/>
          <w:szCs w:val="24"/>
        </w:rPr>
        <w:t xml:space="preserve">О </w:t>
      </w:r>
      <w:r w:rsidR="0087429C">
        <w:rPr>
          <w:rFonts w:ascii="Times New Roman" w:hAnsi="Times New Roman"/>
          <w:snapToGrid w:val="0"/>
          <w:sz w:val="24"/>
          <w:szCs w:val="24"/>
        </w:rPr>
        <w:t>переводе</w:t>
      </w:r>
      <w:r w:rsidR="00B7418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051F5">
        <w:rPr>
          <w:rFonts w:ascii="Times New Roman" w:hAnsi="Times New Roman"/>
          <w:snapToGrid w:val="0"/>
          <w:sz w:val="24"/>
          <w:szCs w:val="24"/>
        </w:rPr>
        <w:t>денежных средств со специального счета компенсационного фонда возмещения вреда.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6839B4" w:rsidRDefault="000F4F87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D4792F" w:rsidRDefault="000F4F87" w:rsidP="003C4D6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3C4D62">
      <w:pPr>
        <w:spacing w:before="60"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ED26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D051F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</w:t>
      </w:r>
      <w:r w:rsidR="00866569">
        <w:rPr>
          <w:rFonts w:ascii="Times New Roman" w:hAnsi="Times New Roman"/>
          <w:b/>
          <w:snapToGrid w:val="0"/>
          <w:sz w:val="24"/>
          <w:szCs w:val="24"/>
          <w:u w:val="single"/>
        </w:rPr>
        <w:t>переводе</w:t>
      </w:r>
      <w:r w:rsidR="00B74180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денежных </w:t>
      </w:r>
      <w:r w:rsidR="00D051F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средств </w:t>
      </w:r>
      <w:r w:rsidR="00B74180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со специального счета </w:t>
      </w:r>
      <w:r w:rsidR="00D051F5">
        <w:rPr>
          <w:rFonts w:ascii="Times New Roman" w:hAnsi="Times New Roman"/>
          <w:b/>
          <w:snapToGrid w:val="0"/>
          <w:sz w:val="24"/>
          <w:szCs w:val="24"/>
          <w:u w:val="single"/>
        </w:rPr>
        <w:t>компенсационного фонда возмещения вреда.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1240B4" w:rsidRDefault="000F4F87" w:rsidP="003C4D62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051F5">
        <w:rPr>
          <w:rFonts w:ascii="Times New Roman" w:hAnsi="Times New Roman"/>
          <w:snapToGrid w:val="0"/>
          <w:sz w:val="24"/>
          <w:szCs w:val="24"/>
        </w:rPr>
        <w:t>представила заявление Общества с ограниченной ответственностью «</w:t>
      </w:r>
      <w:proofErr w:type="spellStart"/>
      <w:r w:rsidR="00D051F5">
        <w:rPr>
          <w:rFonts w:ascii="Times New Roman" w:hAnsi="Times New Roman"/>
          <w:snapToGrid w:val="0"/>
          <w:sz w:val="24"/>
          <w:szCs w:val="24"/>
        </w:rPr>
        <w:t>ТехСтройПроект</w:t>
      </w:r>
      <w:proofErr w:type="spellEnd"/>
      <w:r w:rsidR="00D051F5">
        <w:rPr>
          <w:rFonts w:ascii="Times New Roman" w:hAnsi="Times New Roman"/>
          <w:snapToGrid w:val="0"/>
          <w:sz w:val="24"/>
          <w:szCs w:val="24"/>
        </w:rPr>
        <w:t>» (ООО «</w:t>
      </w:r>
      <w:proofErr w:type="spellStart"/>
      <w:r w:rsidR="00D051F5">
        <w:rPr>
          <w:rFonts w:ascii="Times New Roman" w:hAnsi="Times New Roman"/>
          <w:snapToGrid w:val="0"/>
          <w:sz w:val="24"/>
          <w:szCs w:val="24"/>
        </w:rPr>
        <w:t>ТехСтройПроект</w:t>
      </w:r>
      <w:proofErr w:type="spellEnd"/>
      <w:r w:rsidR="00D051F5">
        <w:rPr>
          <w:rFonts w:ascii="Times New Roman" w:hAnsi="Times New Roman"/>
          <w:snapToGrid w:val="0"/>
          <w:sz w:val="24"/>
          <w:szCs w:val="24"/>
        </w:rPr>
        <w:t>», ИНН 7805468595) (</w:t>
      </w:r>
      <w:proofErr w:type="spellStart"/>
      <w:r w:rsidR="00D051F5">
        <w:rPr>
          <w:rFonts w:ascii="Times New Roman" w:hAnsi="Times New Roman"/>
          <w:snapToGrid w:val="0"/>
          <w:sz w:val="24"/>
          <w:szCs w:val="24"/>
        </w:rPr>
        <w:t>Вх</w:t>
      </w:r>
      <w:proofErr w:type="spellEnd"/>
      <w:r w:rsidR="00D051F5">
        <w:rPr>
          <w:rFonts w:ascii="Times New Roman" w:hAnsi="Times New Roman"/>
          <w:snapToGrid w:val="0"/>
          <w:sz w:val="24"/>
          <w:szCs w:val="24"/>
        </w:rPr>
        <w:t>. № 18-01-СП-20 от 23.01.2020 года) о возврате ошибочно перечисленных денежных средств в размере 50 000,00 рублей (Пятьдесят тысяч рублей 00 копеек)</w:t>
      </w:r>
      <w:r w:rsidR="00B24045">
        <w:rPr>
          <w:rFonts w:ascii="Times New Roman" w:hAnsi="Times New Roman"/>
          <w:snapToGrid w:val="0"/>
          <w:sz w:val="24"/>
          <w:szCs w:val="24"/>
        </w:rPr>
        <w:t>, и сообщила, что причиной обращения ООО «</w:t>
      </w:r>
      <w:proofErr w:type="spellStart"/>
      <w:r w:rsidR="00B24045">
        <w:rPr>
          <w:rFonts w:ascii="Times New Roman" w:hAnsi="Times New Roman"/>
          <w:snapToGrid w:val="0"/>
          <w:sz w:val="24"/>
          <w:szCs w:val="24"/>
        </w:rPr>
        <w:t>ТехСтройПроект</w:t>
      </w:r>
      <w:proofErr w:type="spellEnd"/>
      <w:r w:rsidR="00B24045">
        <w:rPr>
          <w:rFonts w:ascii="Times New Roman" w:hAnsi="Times New Roman"/>
          <w:snapToGrid w:val="0"/>
          <w:sz w:val="24"/>
          <w:szCs w:val="24"/>
        </w:rPr>
        <w:t>» о возврате перечисленных денежных средств явилось перечисление НОПРИЗ в компенсационный фонд возмещения вреда СРО СП</w:t>
      </w:r>
      <w:proofErr w:type="gramEnd"/>
      <w:r w:rsidR="00B24045">
        <w:rPr>
          <w:rFonts w:ascii="Times New Roman" w:hAnsi="Times New Roman"/>
          <w:snapToGrid w:val="0"/>
          <w:sz w:val="24"/>
          <w:szCs w:val="24"/>
        </w:rPr>
        <w:t xml:space="preserve"> «ЭОЭ» взноса  ООО «</w:t>
      </w:r>
      <w:proofErr w:type="spellStart"/>
      <w:r w:rsidR="00B24045">
        <w:rPr>
          <w:rFonts w:ascii="Times New Roman" w:hAnsi="Times New Roman"/>
          <w:snapToGrid w:val="0"/>
          <w:sz w:val="24"/>
          <w:szCs w:val="24"/>
        </w:rPr>
        <w:t>ТехСтройПроект</w:t>
      </w:r>
      <w:proofErr w:type="spellEnd"/>
      <w:r w:rsidR="00B24045">
        <w:rPr>
          <w:rFonts w:ascii="Times New Roman" w:hAnsi="Times New Roman"/>
          <w:snapToGrid w:val="0"/>
          <w:sz w:val="24"/>
          <w:szCs w:val="24"/>
        </w:rPr>
        <w:t>», ИНН 7805468595 (</w:t>
      </w:r>
      <w:proofErr w:type="gramStart"/>
      <w:r w:rsidR="00B24045">
        <w:rPr>
          <w:rFonts w:ascii="Times New Roman" w:hAnsi="Times New Roman"/>
          <w:snapToGrid w:val="0"/>
          <w:sz w:val="24"/>
          <w:szCs w:val="24"/>
        </w:rPr>
        <w:t>п</w:t>
      </w:r>
      <w:proofErr w:type="gramEnd"/>
      <w:r w:rsidR="00B24045">
        <w:rPr>
          <w:rFonts w:ascii="Times New Roman" w:hAnsi="Times New Roman"/>
          <w:snapToGrid w:val="0"/>
          <w:sz w:val="24"/>
          <w:szCs w:val="24"/>
        </w:rPr>
        <w:t>/п №93 от 13.01.2020г в размере 50 000,00 рублей). Согласно пункту 18 приказа Минстроя России от 0</w:t>
      </w:r>
      <w:r w:rsidR="003C4D62">
        <w:rPr>
          <w:rFonts w:ascii="Times New Roman" w:hAnsi="Times New Roman"/>
          <w:snapToGrid w:val="0"/>
          <w:sz w:val="24"/>
          <w:szCs w:val="24"/>
        </w:rPr>
        <w:t>8.09.2015</w:t>
      </w:r>
      <w:r w:rsidR="00B24045">
        <w:rPr>
          <w:rFonts w:ascii="Times New Roman" w:hAnsi="Times New Roman"/>
          <w:snapToGrid w:val="0"/>
          <w:sz w:val="24"/>
          <w:szCs w:val="24"/>
        </w:rPr>
        <w:t xml:space="preserve"> № 643/</w:t>
      </w:r>
      <w:proofErr w:type="spellStart"/>
      <w:proofErr w:type="gramStart"/>
      <w:r w:rsidR="00B24045">
        <w:rPr>
          <w:rFonts w:ascii="Times New Roman" w:hAnsi="Times New Roman"/>
          <w:snapToGrid w:val="0"/>
          <w:sz w:val="24"/>
          <w:szCs w:val="24"/>
        </w:rPr>
        <w:t>пр</w:t>
      </w:r>
      <w:proofErr w:type="spellEnd"/>
      <w:proofErr w:type="gramEnd"/>
      <w:r w:rsidR="00B2404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C64A4">
        <w:rPr>
          <w:rFonts w:ascii="Times New Roman" w:hAnsi="Times New Roman"/>
          <w:snapToGrid w:val="0"/>
          <w:sz w:val="24"/>
          <w:szCs w:val="24"/>
        </w:rPr>
        <w:t>«Об утверждении порядка взаимодействия Национального объединения саморегулируемых организаций и саморегулируемой организации в случае исключения сведений о саморегулируемой организации из государственного реестра саморегулируемых организаций», в случае внесения юридическим лицом или индивидуальным предпринимателем взноса в компенсационный фонд действующей саморегулируемой</w:t>
      </w:r>
      <w:r w:rsidR="00F047B0">
        <w:rPr>
          <w:rFonts w:ascii="Times New Roman" w:hAnsi="Times New Roman"/>
          <w:snapToGrid w:val="0"/>
          <w:sz w:val="24"/>
          <w:szCs w:val="24"/>
        </w:rPr>
        <w:t xml:space="preserve"> организации до перечисления Национальным объединением саморегулируемых организаций на счет такой саморегулируемой организации средств компенсационного фонда, поступившие от Национального объединения саморегулируемых организаций денежные средства подлежат перечислению указанным лицам.</w:t>
      </w: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54106D" w:rsidRDefault="001750E7" w:rsidP="003C4D6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частью 4 статьи 55.16 Градостроительного кодекса РФ и п. 18 приказа Минстроя России от 08.09.2015г. № 643/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признать заявление ООО «</w:t>
      </w:r>
      <w:proofErr w:type="spellStart"/>
      <w:r>
        <w:rPr>
          <w:rFonts w:ascii="Times New Roman" w:hAnsi="Times New Roman"/>
          <w:sz w:val="24"/>
          <w:szCs w:val="24"/>
        </w:rPr>
        <w:t>ТехСтройПроект</w:t>
      </w:r>
      <w:proofErr w:type="spellEnd"/>
      <w:r>
        <w:rPr>
          <w:rFonts w:ascii="Times New Roman" w:hAnsi="Times New Roman"/>
          <w:sz w:val="24"/>
          <w:szCs w:val="24"/>
        </w:rPr>
        <w:t>», ИНН 7805468596</w:t>
      </w:r>
      <w:r w:rsidR="0054106D">
        <w:rPr>
          <w:rFonts w:ascii="Times New Roman" w:hAnsi="Times New Roman"/>
          <w:sz w:val="24"/>
          <w:szCs w:val="24"/>
        </w:rPr>
        <w:t xml:space="preserve"> о возврате ошибочно перечисленных денежных средств обоснованным и подлежащим удовлетворению. Поручить Исполнительному директору СРО СП «ЭОЭ» произвести перевод 50 000,00 рублей (Пятьдесят тысяч рублей 00 копеек) со специального счета компенсационного фонда возмещения вреда № 40703810710000000422 в Ф</w:t>
      </w:r>
      <w:r w:rsidR="003176E7">
        <w:rPr>
          <w:rFonts w:ascii="Times New Roman" w:hAnsi="Times New Roman"/>
          <w:sz w:val="24"/>
          <w:szCs w:val="24"/>
        </w:rPr>
        <w:t>ИЛИАЛ</w:t>
      </w:r>
      <w:r w:rsidR="0037203C">
        <w:rPr>
          <w:rFonts w:ascii="Times New Roman" w:hAnsi="Times New Roman"/>
          <w:sz w:val="24"/>
          <w:szCs w:val="24"/>
        </w:rPr>
        <w:t>Е</w:t>
      </w:r>
      <w:r w:rsidR="003176E7">
        <w:rPr>
          <w:rFonts w:ascii="Times New Roman" w:hAnsi="Times New Roman"/>
          <w:sz w:val="24"/>
          <w:szCs w:val="24"/>
        </w:rPr>
        <w:t xml:space="preserve"> ОПЕРУ БАНКА ВТБ</w:t>
      </w:r>
      <w:r w:rsidR="0054106D">
        <w:rPr>
          <w:rFonts w:ascii="Times New Roman" w:hAnsi="Times New Roman"/>
          <w:sz w:val="24"/>
          <w:szCs w:val="24"/>
        </w:rPr>
        <w:t xml:space="preserve"> (ПАО) в </w:t>
      </w:r>
      <w:r w:rsidR="003176E7">
        <w:rPr>
          <w:rFonts w:ascii="Times New Roman" w:hAnsi="Times New Roman"/>
          <w:sz w:val="24"/>
          <w:szCs w:val="24"/>
        </w:rPr>
        <w:t>САНКТ-ПЕТЕРБУРГЕ г. Санкт-Петербург</w:t>
      </w:r>
      <w:r w:rsidR="00B94164">
        <w:rPr>
          <w:rFonts w:ascii="Times New Roman" w:hAnsi="Times New Roman"/>
          <w:sz w:val="24"/>
          <w:szCs w:val="24"/>
        </w:rPr>
        <w:t xml:space="preserve"> по реквизитам указанным в заявлении.</w:t>
      </w:r>
      <w:bookmarkStart w:id="0" w:name="_GoBack"/>
      <w:bookmarkEnd w:id="0"/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731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373136" w:rsidRPr="00432E54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3176E7" w:rsidRPr="004F1DB9" w:rsidRDefault="003176E7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F4845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E7" w:rsidRDefault="001750E7">
      <w:pPr>
        <w:spacing w:after="0" w:line="240" w:lineRule="auto"/>
      </w:pPr>
      <w:r>
        <w:separator/>
      </w:r>
    </w:p>
  </w:endnote>
  <w:endnote w:type="continuationSeparator" w:id="0">
    <w:p w:rsidR="001750E7" w:rsidRDefault="0017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Content>
      <w:p w:rsidR="001750E7" w:rsidRDefault="001750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164">
          <w:rPr>
            <w:noProof/>
          </w:rPr>
          <w:t>2</w:t>
        </w:r>
        <w:r>
          <w:fldChar w:fldCharType="end"/>
        </w:r>
      </w:p>
    </w:sdtContent>
  </w:sdt>
  <w:p w:rsidR="001750E7" w:rsidRPr="006F5EF4" w:rsidRDefault="001750E7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E7" w:rsidRDefault="001750E7">
      <w:pPr>
        <w:spacing w:after="0" w:line="240" w:lineRule="auto"/>
      </w:pPr>
      <w:r>
        <w:separator/>
      </w:r>
    </w:p>
  </w:footnote>
  <w:footnote w:type="continuationSeparator" w:id="0">
    <w:p w:rsidR="001750E7" w:rsidRDefault="0017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E7" w:rsidRDefault="001750E7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87E89"/>
    <w:rsid w:val="000B0B96"/>
    <w:rsid w:val="000E31E5"/>
    <w:rsid w:val="000F4F87"/>
    <w:rsid w:val="00103533"/>
    <w:rsid w:val="001175AE"/>
    <w:rsid w:val="001240B4"/>
    <w:rsid w:val="001750E7"/>
    <w:rsid w:val="00194D83"/>
    <w:rsid w:val="001D0C8F"/>
    <w:rsid w:val="00211154"/>
    <w:rsid w:val="00256F21"/>
    <w:rsid w:val="00257328"/>
    <w:rsid w:val="00274AA4"/>
    <w:rsid w:val="002E67D7"/>
    <w:rsid w:val="003176E7"/>
    <w:rsid w:val="00326825"/>
    <w:rsid w:val="0037203C"/>
    <w:rsid w:val="00373136"/>
    <w:rsid w:val="0037374B"/>
    <w:rsid w:val="00381F1C"/>
    <w:rsid w:val="00392CC1"/>
    <w:rsid w:val="003A77B4"/>
    <w:rsid w:val="003B5702"/>
    <w:rsid w:val="003C4D62"/>
    <w:rsid w:val="00432E54"/>
    <w:rsid w:val="0044486B"/>
    <w:rsid w:val="004F1DB9"/>
    <w:rsid w:val="00506B93"/>
    <w:rsid w:val="00515771"/>
    <w:rsid w:val="0054106D"/>
    <w:rsid w:val="005C0EBB"/>
    <w:rsid w:val="005C19A8"/>
    <w:rsid w:val="005E2CB9"/>
    <w:rsid w:val="005F5A1D"/>
    <w:rsid w:val="00624E9E"/>
    <w:rsid w:val="006839B4"/>
    <w:rsid w:val="006965B6"/>
    <w:rsid w:val="006B68CD"/>
    <w:rsid w:val="007039E5"/>
    <w:rsid w:val="00720C59"/>
    <w:rsid w:val="007600AA"/>
    <w:rsid w:val="007E2B7C"/>
    <w:rsid w:val="007F03ED"/>
    <w:rsid w:val="00802E68"/>
    <w:rsid w:val="0083592C"/>
    <w:rsid w:val="00866569"/>
    <w:rsid w:val="008731F6"/>
    <w:rsid w:val="0087429C"/>
    <w:rsid w:val="00884B68"/>
    <w:rsid w:val="008C5F93"/>
    <w:rsid w:val="008F2D50"/>
    <w:rsid w:val="00926E8F"/>
    <w:rsid w:val="00933FE5"/>
    <w:rsid w:val="00935AD6"/>
    <w:rsid w:val="009716B1"/>
    <w:rsid w:val="009B48BB"/>
    <w:rsid w:val="009D03E1"/>
    <w:rsid w:val="00A54475"/>
    <w:rsid w:val="00A60462"/>
    <w:rsid w:val="00A6349D"/>
    <w:rsid w:val="00B24045"/>
    <w:rsid w:val="00B47BB1"/>
    <w:rsid w:val="00B74180"/>
    <w:rsid w:val="00B8574A"/>
    <w:rsid w:val="00B94164"/>
    <w:rsid w:val="00C0046F"/>
    <w:rsid w:val="00C6244F"/>
    <w:rsid w:val="00CA6995"/>
    <w:rsid w:val="00CE6C5C"/>
    <w:rsid w:val="00CF4845"/>
    <w:rsid w:val="00D051F5"/>
    <w:rsid w:val="00D365F6"/>
    <w:rsid w:val="00D4792F"/>
    <w:rsid w:val="00D623BB"/>
    <w:rsid w:val="00D87C9A"/>
    <w:rsid w:val="00D91E5E"/>
    <w:rsid w:val="00DB2335"/>
    <w:rsid w:val="00DB43AD"/>
    <w:rsid w:val="00E459E7"/>
    <w:rsid w:val="00ED26F7"/>
    <w:rsid w:val="00F047B0"/>
    <w:rsid w:val="00F1461C"/>
    <w:rsid w:val="00F7484D"/>
    <w:rsid w:val="00FC64A4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3A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3A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A5C7-F8D5-480E-9AFA-497A4CA8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ПРОТОКОЛ № 01-ЭС-СП-20 </vt:lpstr>
      <vt:lpstr>заседания Экспертного Совета </vt:lpstr>
      <vt:lpstr>Союза проектировщиков «Экспертные организации электроэнергетики»</vt:lpstr>
      <vt:lpstr>(далее – Союз)</vt:lpstr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Кальницкая Наталья</cp:lastModifiedBy>
  <cp:revision>22</cp:revision>
  <cp:lastPrinted>2020-01-24T09:49:00Z</cp:lastPrinted>
  <dcterms:created xsi:type="dcterms:W3CDTF">2019-01-31T12:17:00Z</dcterms:created>
  <dcterms:modified xsi:type="dcterms:W3CDTF">2020-01-24T09:53:00Z</dcterms:modified>
</cp:coreProperties>
</file>