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90" w:rsidRDefault="00E3771B">
      <w:pPr>
        <w:framePr w:h="797" w:wrap="notBeside" w:vAnchor="text" w:hAnchor="text" w:y="1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1076325" cy="504825"/>
            <wp:effectExtent l="0" t="0" r="9525" b="9525"/>
            <wp:docPr id="5" name="Рисунок 1" descr="C:\Users\M101F~1.DUS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101F~1.DUS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90" w:rsidRDefault="00ED6890">
      <w:pPr>
        <w:rPr>
          <w:sz w:val="2"/>
          <w:szCs w:val="2"/>
        </w:rPr>
      </w:pPr>
    </w:p>
    <w:p w:rsidR="00ED6890" w:rsidRDefault="00E3771B">
      <w:pPr>
        <w:pStyle w:val="20"/>
        <w:shd w:val="clear" w:color="auto" w:fill="auto"/>
        <w:spacing w:after="363" w:line="230" w:lineRule="exact"/>
        <w:ind w:left="4840"/>
      </w:pPr>
      <w:r>
        <w:rPr>
          <w:rStyle w:val="26pt"/>
          <w:b/>
          <w:bCs/>
        </w:rPr>
        <w:t>УТВЕРЖДЕНО</w:t>
      </w:r>
    </w:p>
    <w:p w:rsidR="00ED6890" w:rsidRDefault="00E3771B">
      <w:pPr>
        <w:pStyle w:val="1"/>
        <w:shd w:val="clear" w:color="auto" w:fill="auto"/>
        <w:spacing w:before="0" w:line="230" w:lineRule="exact"/>
        <w:sectPr w:rsidR="00ED6890">
          <w:type w:val="continuous"/>
          <w:pgSz w:w="11909" w:h="16838"/>
          <w:pgMar w:top="927" w:right="1758" w:bottom="961" w:left="1768" w:header="0" w:footer="3" w:gutter="0"/>
          <w:cols w:space="720"/>
          <w:noEndnote/>
          <w:docGrid w:linePitch="360"/>
        </w:sectPr>
      </w:pPr>
      <w:r>
        <w:t>Протоколом № 26/2017 от «18» сентября 2017 г.</w:t>
      </w:r>
    </w:p>
    <w:p w:rsidR="00ED6890" w:rsidRDefault="00E3771B">
      <w:pPr>
        <w:pStyle w:val="30"/>
        <w:shd w:val="clear" w:color="auto" w:fill="auto"/>
      </w:pPr>
      <w:r>
        <w:rPr>
          <w:rStyle w:val="3TimesNewRoman115pt0pt"/>
          <w:rFonts w:eastAsia="Arial"/>
        </w:rPr>
        <w:lastRenderedPageBreak/>
        <w:t xml:space="preserve">СОЮЗ ПРОЕКТИРОВЩИКОВ </w:t>
      </w:r>
      <w:r>
        <w:t xml:space="preserve">ЭКСПЕРТНЫЕ ОРГАНИЗАЦИИ </w:t>
      </w:r>
      <w:r>
        <w:t>ЭЛЕКТРОЭНЕРГЕТИКИ</w:t>
      </w:r>
    </w:p>
    <w:p w:rsidR="00ED6890" w:rsidRDefault="00E3771B">
      <w:pPr>
        <w:pStyle w:val="1"/>
        <w:shd w:val="clear" w:color="auto" w:fill="auto"/>
        <w:spacing w:before="0" w:line="278" w:lineRule="exact"/>
        <w:jc w:val="left"/>
        <w:sectPr w:rsidR="00ED6890">
          <w:type w:val="continuous"/>
          <w:pgSz w:w="11909" w:h="16838"/>
          <w:pgMar w:top="942" w:right="3386" w:bottom="976" w:left="799" w:header="0" w:footer="3" w:gutter="0"/>
          <w:cols w:num="2" w:space="791"/>
          <w:noEndnote/>
          <w:docGrid w:linePitch="360"/>
        </w:sectPr>
      </w:pPr>
      <w:r>
        <w:t xml:space="preserve">Общего собрания членов </w:t>
      </w:r>
      <w:r>
        <w:lastRenderedPageBreak/>
        <w:t>Саморегулируемой организации Союз проектировщиков</w:t>
      </w:r>
    </w:p>
    <w:p w:rsidR="00ED6890" w:rsidRDefault="00ED6890">
      <w:pPr>
        <w:spacing w:line="40" w:lineRule="exact"/>
        <w:rPr>
          <w:sz w:val="3"/>
          <w:szCs w:val="3"/>
        </w:rPr>
      </w:pPr>
    </w:p>
    <w:p w:rsidR="00ED6890" w:rsidRDefault="00ED6890">
      <w:pPr>
        <w:rPr>
          <w:sz w:val="2"/>
          <w:szCs w:val="2"/>
        </w:rPr>
        <w:sectPr w:rsidR="00ED689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D6890" w:rsidRDefault="00E3771B">
      <w:pPr>
        <w:pStyle w:val="1"/>
        <w:shd w:val="clear" w:color="auto" w:fill="auto"/>
        <w:spacing w:before="0" w:after="263" w:line="230" w:lineRule="exact"/>
        <w:ind w:left="20"/>
        <w:jc w:val="left"/>
      </w:pPr>
      <w:r>
        <w:lastRenderedPageBreak/>
        <w:t>«Экспертные организации электроэнергетики»</w:t>
      </w:r>
    </w:p>
    <w:p w:rsidR="00ED6890" w:rsidRDefault="00E3771B">
      <w:pPr>
        <w:pStyle w:val="1"/>
        <w:shd w:val="clear" w:color="auto" w:fill="auto"/>
        <w:spacing w:before="0" w:line="274" w:lineRule="exact"/>
        <w:ind w:left="20" w:right="1140"/>
        <w:jc w:val="left"/>
      </w:pPr>
      <w:r>
        <w:t>Председатель Общего собрания членов Саморегулируемой организации Союз пр</w:t>
      </w:r>
      <w:r>
        <w:t>оектировщиков</w:t>
      </w:r>
    </w:p>
    <w:p w:rsidR="00ED6890" w:rsidRDefault="00E3771B">
      <w:pPr>
        <w:pStyle w:val="1"/>
        <w:shd w:val="clear" w:color="auto" w:fill="auto"/>
        <w:spacing w:before="0" w:line="274" w:lineRule="exact"/>
        <w:ind w:left="4520"/>
        <w:jc w:val="left"/>
      </w:pPr>
      <w:r>
        <w:t>ки»</w:t>
      </w:r>
    </w:p>
    <w:p w:rsidR="00ED6890" w:rsidRDefault="00E3771B">
      <w:pPr>
        <w:framePr w:h="102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67025" cy="647700"/>
            <wp:effectExtent l="0" t="0" r="9525" b="0"/>
            <wp:docPr id="4" name="Рисунок 2" descr="C:\Users\M101F~1.DUS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101F~1.DUS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90" w:rsidRDefault="00ED6890">
      <w:pPr>
        <w:rPr>
          <w:sz w:val="2"/>
          <w:szCs w:val="2"/>
        </w:rPr>
      </w:pPr>
    </w:p>
    <w:p w:rsidR="00ED6890" w:rsidRDefault="00E3771B">
      <w:pPr>
        <w:pStyle w:val="1"/>
        <w:shd w:val="clear" w:color="auto" w:fill="auto"/>
        <w:spacing w:before="0" w:line="274" w:lineRule="exact"/>
        <w:ind w:right="220"/>
        <w:sectPr w:rsidR="00ED6890">
          <w:type w:val="continuous"/>
          <w:pgSz w:w="11909" w:h="16838"/>
          <w:pgMar w:top="927" w:right="770" w:bottom="961" w:left="5181" w:header="0" w:footer="3" w:gutter="0"/>
          <w:cols w:space="720"/>
          <w:noEndnote/>
          <w:docGrid w:linePitch="360"/>
        </w:sectPr>
      </w:pPr>
      <w:r>
        <w:t>, гулируемой</w:t>
      </w:r>
    </w:p>
    <w:p w:rsidR="00ED6890" w:rsidRDefault="00E3771B">
      <w:pPr>
        <w:framePr w:w="3130" w:h="1358" w:wrap="none" w:vAnchor="text" w:hAnchor="margin" w:x="4412" w:y="45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90725" cy="866775"/>
            <wp:effectExtent l="0" t="0" r="9525" b="9525"/>
            <wp:docPr id="3" name="Рисунок 3" descr="C:\Users\M101F~1.DUS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101F~1.DUS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90" w:rsidRDefault="00E3771B">
      <w:pPr>
        <w:pStyle w:val="a5"/>
        <w:framePr w:w="2448" w:h="449" w:wrap="none" w:vAnchor="text" w:hAnchor="margin" w:x="4422"/>
        <w:shd w:val="clear" w:color="auto" w:fill="auto"/>
      </w:pPr>
      <w:r>
        <w:rPr>
          <w:spacing w:val="0"/>
        </w:rPr>
        <w:t>организации</w:t>
      </w:r>
    </w:p>
    <w:p w:rsidR="00ED6890" w:rsidRDefault="00E3771B">
      <w:pPr>
        <w:pStyle w:val="a5"/>
        <w:framePr w:w="2448" w:h="449" w:wrap="none" w:vAnchor="text" w:hAnchor="margin" w:x="4422"/>
        <w:shd w:val="clear" w:color="auto" w:fill="auto"/>
      </w:pPr>
      <w:r>
        <w:rPr>
          <w:spacing w:val="0"/>
        </w:rPr>
        <w:t>Союз проектировщиков</w:t>
      </w:r>
    </w:p>
    <w:p w:rsidR="00ED6890" w:rsidRDefault="00E3771B">
      <w:pPr>
        <w:pStyle w:val="a5"/>
        <w:framePr w:w="1541" w:h="220" w:wrap="none" w:vAnchor="text" w:hAnchor="margin" w:x="7604" w:y="766"/>
        <w:shd w:val="clear" w:color="auto" w:fill="auto"/>
        <w:spacing w:line="220" w:lineRule="exact"/>
      </w:pPr>
      <w:r>
        <w:rPr>
          <w:spacing w:val="0"/>
        </w:rPr>
        <w:t>Д.Ю. Юденков</w:t>
      </w:r>
    </w:p>
    <w:p w:rsidR="00ED6890" w:rsidRDefault="00E3771B">
      <w:pPr>
        <w:pStyle w:val="1"/>
        <w:framePr w:w="1894" w:h="274" w:wrap="none" w:vAnchor="text" w:hAnchor="margin" w:x="7439" w:y="449"/>
        <w:shd w:val="clear" w:color="auto" w:fill="auto"/>
        <w:spacing w:before="0" w:line="274" w:lineRule="exact"/>
        <w:ind w:left="100"/>
        <w:jc w:val="left"/>
      </w:pPr>
      <w:r>
        <w:rPr>
          <w:rStyle w:val="Exact0"/>
          <w:spacing w:val="0"/>
        </w:rPr>
        <w:t>ктроэнергетики»</w:t>
      </w:r>
    </w:p>
    <w:p w:rsidR="00ED6890" w:rsidRDefault="00ED6890">
      <w:pPr>
        <w:spacing w:line="360" w:lineRule="exact"/>
      </w:pPr>
    </w:p>
    <w:p w:rsidR="00ED6890" w:rsidRDefault="00ED6890">
      <w:pPr>
        <w:spacing w:line="360" w:lineRule="exact"/>
      </w:pPr>
    </w:p>
    <w:p w:rsidR="00ED6890" w:rsidRDefault="00ED6890">
      <w:pPr>
        <w:spacing w:line="360" w:lineRule="exact"/>
      </w:pPr>
    </w:p>
    <w:p w:rsidR="00ED6890" w:rsidRDefault="00ED6890">
      <w:pPr>
        <w:spacing w:line="360" w:lineRule="exact"/>
      </w:pPr>
    </w:p>
    <w:p w:rsidR="00ED6890" w:rsidRDefault="00ED6890">
      <w:pPr>
        <w:spacing w:line="366" w:lineRule="exact"/>
      </w:pPr>
    </w:p>
    <w:p w:rsidR="00ED6890" w:rsidRDefault="00ED6890">
      <w:pPr>
        <w:rPr>
          <w:sz w:val="2"/>
          <w:szCs w:val="2"/>
        </w:rPr>
        <w:sectPr w:rsidR="00ED6890">
          <w:type w:val="continuous"/>
          <w:pgSz w:w="11909" w:h="16838"/>
          <w:pgMar w:top="927" w:right="770" w:bottom="927" w:left="770" w:header="0" w:footer="3" w:gutter="0"/>
          <w:cols w:space="720"/>
          <w:noEndnote/>
          <w:docGrid w:linePitch="360"/>
        </w:sectPr>
      </w:pPr>
    </w:p>
    <w:p w:rsidR="00ED6890" w:rsidRDefault="00E3771B">
      <w:pPr>
        <w:pStyle w:val="20"/>
        <w:shd w:val="clear" w:color="auto" w:fill="auto"/>
        <w:spacing w:after="5034" w:line="298" w:lineRule="exact"/>
        <w:jc w:val="center"/>
      </w:pPr>
      <w:r>
        <w:lastRenderedPageBreak/>
        <w:t xml:space="preserve">ПОЛОЖЕНИЕ ОБ ЭКСПЕРТНОМ СОВЕТЕ </w:t>
      </w:r>
      <w:r>
        <w:t>САМОРЕГУЛИРУЕМОЙ ОРГАНИЗАЦИИ СОЮЗ ПРОЕКТИРОВЩИКОВ «ЭКСПЕРТНЫЕ ОРГАНИЗАЦИИ ЭЛЕКТРОЭНЕРГЕТИКИ»</w:t>
      </w:r>
    </w:p>
    <w:p w:rsidR="00ED6890" w:rsidRDefault="00E3771B">
      <w:pPr>
        <w:pStyle w:val="20"/>
        <w:shd w:val="clear" w:color="auto" w:fill="auto"/>
        <w:spacing w:after="3" w:line="230" w:lineRule="exact"/>
        <w:jc w:val="center"/>
      </w:pPr>
      <w:r>
        <w:t>Санкт-Петербург</w:t>
      </w:r>
    </w:p>
    <w:p w:rsidR="00ED6890" w:rsidRDefault="00E3771B">
      <w:pPr>
        <w:pStyle w:val="20"/>
        <w:shd w:val="clear" w:color="auto" w:fill="auto"/>
        <w:spacing w:after="0" w:line="230" w:lineRule="exact"/>
        <w:jc w:val="center"/>
        <w:sectPr w:rsidR="00ED6890">
          <w:type w:val="continuous"/>
          <w:pgSz w:w="11909" w:h="16838"/>
          <w:pgMar w:top="942" w:right="2124" w:bottom="976" w:left="2138" w:header="0" w:footer="3" w:gutter="0"/>
          <w:cols w:space="720"/>
          <w:noEndnote/>
          <w:docGrid w:linePitch="360"/>
        </w:sectPr>
      </w:pPr>
      <w:r>
        <w:t>2017</w:t>
      </w:r>
    </w:p>
    <w:p w:rsidR="00ED6890" w:rsidRDefault="00E3771B">
      <w:pPr>
        <w:pStyle w:val="20"/>
        <w:shd w:val="clear" w:color="auto" w:fill="auto"/>
        <w:spacing w:after="50" w:line="230" w:lineRule="exact"/>
        <w:ind w:right="20"/>
        <w:jc w:val="center"/>
      </w:pPr>
      <w:r>
        <w:lastRenderedPageBreak/>
        <w:t>1. Общие положения</w:t>
      </w:r>
    </w:p>
    <w:p w:rsidR="00ED6890" w:rsidRDefault="00E3771B">
      <w:pPr>
        <w:pStyle w:val="1"/>
        <w:numPr>
          <w:ilvl w:val="0"/>
          <w:numId w:val="1"/>
        </w:numPr>
        <w:shd w:val="clear" w:color="auto" w:fill="auto"/>
        <w:spacing w:before="0" w:line="432" w:lineRule="exact"/>
        <w:ind w:left="40" w:right="20"/>
        <w:jc w:val="both"/>
      </w:pPr>
      <w:r>
        <w:t xml:space="preserve"> Положение определяет статус, основные задачи, порядок формирования, полномочия и порядок работы Эксп</w:t>
      </w:r>
      <w:r>
        <w:t>ертного Совета Саморегулируемой организации Союз проектировщиков «Экспертные организации электроэнергетики» (далее по тексту - Союз).</w:t>
      </w:r>
    </w:p>
    <w:p w:rsidR="00ED6890" w:rsidRDefault="00E3771B">
      <w:pPr>
        <w:pStyle w:val="1"/>
        <w:numPr>
          <w:ilvl w:val="0"/>
          <w:numId w:val="1"/>
        </w:numPr>
        <w:shd w:val="clear" w:color="auto" w:fill="auto"/>
        <w:spacing w:before="0" w:after="416" w:line="442" w:lineRule="exact"/>
        <w:ind w:left="40" w:right="20"/>
        <w:jc w:val="both"/>
      </w:pPr>
      <w:r>
        <w:t xml:space="preserve"> Положение разработано в соответствии с требованиями Федерального закона «О саморегулируемых организациях № 315-ФЗ, Градос</w:t>
      </w:r>
      <w:r>
        <w:t>троительного кодекса Российской Федерации, Устава Союза и внутренних положений Союза.</w:t>
      </w:r>
    </w:p>
    <w:p w:rsidR="00ED6890" w:rsidRDefault="00E3771B">
      <w:pPr>
        <w:pStyle w:val="20"/>
        <w:shd w:val="clear" w:color="auto" w:fill="auto"/>
        <w:spacing w:after="0" w:line="446" w:lineRule="exact"/>
        <w:ind w:right="20"/>
        <w:jc w:val="center"/>
      </w:pPr>
      <w:r>
        <w:t>2. Статус Экспертного Совета</w:t>
      </w:r>
    </w:p>
    <w:p w:rsidR="00ED6890" w:rsidRDefault="00E3771B">
      <w:pPr>
        <w:pStyle w:val="1"/>
        <w:numPr>
          <w:ilvl w:val="1"/>
          <w:numId w:val="1"/>
        </w:numPr>
        <w:shd w:val="clear" w:color="auto" w:fill="auto"/>
        <w:spacing w:before="0" w:line="446" w:lineRule="exact"/>
        <w:ind w:left="40" w:right="20"/>
        <w:jc w:val="both"/>
      </w:pPr>
      <w:r>
        <w:t xml:space="preserve"> Экспертный Совет Союза является постоянно действующим коллегиальным органом управления Союза, осуществляющим руководство текущей деятельностью Союза (далее по тексту - «Экспертный Совет»). Экспертный Совет возглавляется Президентом Союза.</w:t>
      </w:r>
    </w:p>
    <w:p w:rsidR="00ED6890" w:rsidRDefault="00E3771B">
      <w:pPr>
        <w:pStyle w:val="1"/>
        <w:numPr>
          <w:ilvl w:val="1"/>
          <w:numId w:val="1"/>
        </w:numPr>
        <w:shd w:val="clear" w:color="auto" w:fill="auto"/>
        <w:spacing w:before="0" w:line="446" w:lineRule="exact"/>
        <w:ind w:left="40"/>
        <w:jc w:val="both"/>
      </w:pPr>
      <w:r>
        <w:t xml:space="preserve"> Экспертный Сове</w:t>
      </w:r>
      <w:r>
        <w:t>т осуществляет свои функции самостоятельно.</w:t>
      </w:r>
    </w:p>
    <w:p w:rsidR="00ED6890" w:rsidRDefault="00E3771B">
      <w:pPr>
        <w:pStyle w:val="1"/>
        <w:numPr>
          <w:ilvl w:val="1"/>
          <w:numId w:val="1"/>
        </w:numPr>
        <w:shd w:val="clear" w:color="auto" w:fill="auto"/>
        <w:spacing w:before="0" w:line="446" w:lineRule="exact"/>
        <w:ind w:left="40" w:right="20"/>
        <w:jc w:val="both"/>
      </w:pPr>
      <w:r>
        <w:t xml:space="preserve"> Экспертный Совет в своей деятельности подотчетен Общему собранию членов Союза.</w:t>
      </w:r>
    </w:p>
    <w:p w:rsidR="00ED6890" w:rsidRDefault="00E3771B">
      <w:pPr>
        <w:pStyle w:val="1"/>
        <w:numPr>
          <w:ilvl w:val="1"/>
          <w:numId w:val="1"/>
        </w:numPr>
        <w:shd w:val="clear" w:color="auto" w:fill="auto"/>
        <w:spacing w:before="0" w:after="420" w:line="442" w:lineRule="exact"/>
        <w:ind w:left="40" w:right="20"/>
        <w:jc w:val="both"/>
      </w:pPr>
      <w:r>
        <w:t xml:space="preserve"> Экспертный Совет при осуществлении своей деятельности взаимодействует с Исполнительным директором Союза, специализированными органами Союза, членами Союза, государственными органами и прочими организациями в рамках своей компетенции.</w:t>
      </w:r>
    </w:p>
    <w:p w:rsidR="00ED6890" w:rsidRDefault="00E3771B">
      <w:pPr>
        <w:pStyle w:val="20"/>
        <w:numPr>
          <w:ilvl w:val="0"/>
          <w:numId w:val="2"/>
        </w:numPr>
        <w:shd w:val="clear" w:color="auto" w:fill="auto"/>
        <w:tabs>
          <w:tab w:val="left" w:pos="2518"/>
        </w:tabs>
        <w:spacing w:after="0" w:line="442" w:lineRule="exact"/>
        <w:ind w:left="2160"/>
        <w:jc w:val="both"/>
      </w:pPr>
      <w:r>
        <w:t xml:space="preserve">Порядок формирования </w:t>
      </w:r>
      <w:r>
        <w:t>Экспертного Совета</w:t>
      </w:r>
    </w:p>
    <w:p w:rsidR="00ED6890" w:rsidRDefault="00E3771B">
      <w:pPr>
        <w:pStyle w:val="1"/>
        <w:numPr>
          <w:ilvl w:val="1"/>
          <w:numId w:val="2"/>
        </w:numPr>
        <w:shd w:val="clear" w:color="auto" w:fill="auto"/>
        <w:spacing w:before="0" w:line="442" w:lineRule="exact"/>
        <w:ind w:left="40" w:right="20"/>
        <w:jc w:val="both"/>
      </w:pPr>
      <w:r>
        <w:t xml:space="preserve"> До 01.07.2017 г. Экспертный Совет формируется Общим собранием из числа физических лиц (индивидуальных предпринимателей) - членов Союза и (или) представителей юридических лиц - членов Союза. Экспертный Совет состоит из:</w:t>
      </w:r>
    </w:p>
    <w:p w:rsidR="00ED6890" w:rsidRDefault="00E3771B">
      <w:pPr>
        <w:pStyle w:val="1"/>
        <w:numPr>
          <w:ilvl w:val="0"/>
          <w:numId w:val="3"/>
        </w:numPr>
        <w:shd w:val="clear" w:color="auto" w:fill="auto"/>
        <w:spacing w:before="0" w:line="442" w:lineRule="exact"/>
        <w:ind w:left="40"/>
        <w:jc w:val="both"/>
      </w:pPr>
      <w:r>
        <w:t xml:space="preserve"> Президента Экспе</w:t>
      </w:r>
      <w:r>
        <w:t>ртного Совета;</w:t>
      </w:r>
    </w:p>
    <w:p w:rsidR="00ED6890" w:rsidRDefault="00E3771B">
      <w:pPr>
        <w:pStyle w:val="1"/>
        <w:numPr>
          <w:ilvl w:val="0"/>
          <w:numId w:val="3"/>
        </w:numPr>
        <w:shd w:val="clear" w:color="auto" w:fill="auto"/>
        <w:spacing w:before="0" w:line="442" w:lineRule="exact"/>
        <w:ind w:left="40"/>
        <w:jc w:val="both"/>
      </w:pPr>
      <w:r>
        <w:t xml:space="preserve"> членов Экспертного Совета.</w:t>
      </w:r>
    </w:p>
    <w:p w:rsidR="00ED6890" w:rsidRDefault="00E3771B">
      <w:pPr>
        <w:pStyle w:val="1"/>
        <w:shd w:val="clear" w:color="auto" w:fill="auto"/>
        <w:spacing w:before="0" w:line="442" w:lineRule="exact"/>
        <w:ind w:left="40" w:right="20" w:firstLine="700"/>
        <w:jc w:val="both"/>
      </w:pPr>
      <w:r>
        <w:t xml:space="preserve">С 01.07.2017 г. Экспертный Совет формируется из числа физических лиц (индивидуальных предпринимателей) - членов Союза и (или) представителей юридических лиц - членов Союза и независимых членов. Экспертный Совет </w:t>
      </w:r>
      <w:r>
        <w:t>состоит из:</w:t>
      </w:r>
    </w:p>
    <w:p w:rsidR="00ED6890" w:rsidRDefault="00E3771B">
      <w:pPr>
        <w:pStyle w:val="1"/>
        <w:numPr>
          <w:ilvl w:val="0"/>
          <w:numId w:val="3"/>
        </w:numPr>
        <w:shd w:val="clear" w:color="auto" w:fill="auto"/>
        <w:spacing w:before="0" w:line="442" w:lineRule="exact"/>
        <w:ind w:left="40"/>
        <w:jc w:val="both"/>
      </w:pPr>
      <w:r>
        <w:t xml:space="preserve"> Президента Экспертного Совета;</w:t>
      </w:r>
    </w:p>
    <w:p w:rsidR="00ED6890" w:rsidRDefault="00E3771B">
      <w:pPr>
        <w:pStyle w:val="1"/>
        <w:numPr>
          <w:ilvl w:val="0"/>
          <w:numId w:val="3"/>
        </w:numPr>
        <w:shd w:val="clear" w:color="auto" w:fill="auto"/>
        <w:spacing w:before="0" w:line="442" w:lineRule="exact"/>
        <w:ind w:left="40"/>
        <w:jc w:val="both"/>
      </w:pPr>
      <w:r>
        <w:t xml:space="preserve"> членов Экспертного Совета.</w:t>
      </w:r>
    </w:p>
    <w:p w:rsidR="00ED6890" w:rsidRDefault="00E3771B">
      <w:pPr>
        <w:pStyle w:val="1"/>
        <w:numPr>
          <w:ilvl w:val="1"/>
          <w:numId w:val="2"/>
        </w:numPr>
        <w:shd w:val="clear" w:color="auto" w:fill="auto"/>
        <w:spacing w:before="0" w:line="442" w:lineRule="exact"/>
        <w:ind w:left="40"/>
        <w:jc w:val="both"/>
      </w:pPr>
      <w:r>
        <w:t xml:space="preserve"> Независимыми членами Экспертного Совета являются лица, которые не связаны</w:t>
      </w:r>
    </w:p>
    <w:p w:rsidR="00ED6890" w:rsidRDefault="00E3771B">
      <w:pPr>
        <w:pStyle w:val="40"/>
        <w:shd w:val="clear" w:color="auto" w:fill="auto"/>
        <w:spacing w:line="180" w:lineRule="exact"/>
        <w:ind w:right="20"/>
      </w:pPr>
      <w:r>
        <w:t>2</w:t>
      </w:r>
    </w:p>
    <w:p w:rsidR="00ED6890" w:rsidRDefault="00E3771B">
      <w:pPr>
        <w:pStyle w:val="1"/>
        <w:shd w:val="clear" w:color="auto" w:fill="auto"/>
        <w:spacing w:before="0" w:line="442" w:lineRule="exact"/>
        <w:ind w:left="40" w:right="20"/>
        <w:jc w:val="both"/>
      </w:pPr>
      <w:r>
        <w:t>трудовыми отношениями с Союзом, его членами. Независимые члены должны составлять не менее 1/3 (одной трети)</w:t>
      </w:r>
      <w:r>
        <w:t xml:space="preserve"> членов Экспертного Совета.</w:t>
      </w:r>
    </w:p>
    <w:p w:rsidR="00ED6890" w:rsidRDefault="00E3771B">
      <w:pPr>
        <w:pStyle w:val="1"/>
        <w:numPr>
          <w:ilvl w:val="1"/>
          <w:numId w:val="2"/>
        </w:numPr>
        <w:shd w:val="clear" w:color="auto" w:fill="auto"/>
        <w:spacing w:before="0" w:line="442" w:lineRule="exact"/>
        <w:ind w:left="40" w:right="20"/>
        <w:jc w:val="both"/>
      </w:pPr>
      <w:r>
        <w:t xml:space="preserve"> Количественный состав Экспертного Совета, порядок и условия его формирования, </w:t>
      </w:r>
      <w:r>
        <w:lastRenderedPageBreak/>
        <w:t>деятельности, принятия решений устанавливается Уставом Союза.</w:t>
      </w:r>
    </w:p>
    <w:p w:rsidR="00ED6890" w:rsidRDefault="00E3771B">
      <w:pPr>
        <w:pStyle w:val="1"/>
        <w:numPr>
          <w:ilvl w:val="1"/>
          <w:numId w:val="2"/>
        </w:numPr>
        <w:shd w:val="clear" w:color="auto" w:fill="auto"/>
        <w:spacing w:before="0" w:line="442" w:lineRule="exact"/>
        <w:ind w:left="40" w:right="20"/>
        <w:jc w:val="both"/>
      </w:pPr>
      <w:r>
        <w:t xml:space="preserve"> Общее собрание членов Союза определяет состав Экспертного Совета, избирает Президента </w:t>
      </w:r>
      <w:r>
        <w:t>Экспертного Совета и членов Экспертного Совета, досрочно прекращает их полномочия. Общим собранием членов Союза избираются не менее 3 (грех) и не более 9 (девяти) человек в Экспертный Совет.</w:t>
      </w:r>
    </w:p>
    <w:p w:rsidR="00ED6890" w:rsidRDefault="00E3771B">
      <w:pPr>
        <w:pStyle w:val="1"/>
        <w:numPr>
          <w:ilvl w:val="1"/>
          <w:numId w:val="2"/>
        </w:numPr>
        <w:shd w:val="clear" w:color="auto" w:fill="auto"/>
        <w:spacing w:before="0" w:line="442" w:lineRule="exact"/>
        <w:ind w:left="40" w:right="20"/>
        <w:jc w:val="both"/>
      </w:pPr>
      <w:r>
        <w:t xml:space="preserve"> Если в члены Экспертного Совета избран индивидуальный предприним</w:t>
      </w:r>
      <w:r>
        <w:t>атель или руководитель организации - члена Союза, он вправе выступать от имени организации, представлять ее интересы, а также осуществлять все права члена Экспертного Совета без доверенности.</w:t>
      </w:r>
    </w:p>
    <w:p w:rsidR="00ED6890" w:rsidRDefault="00E3771B">
      <w:pPr>
        <w:pStyle w:val="1"/>
        <w:numPr>
          <w:ilvl w:val="1"/>
          <w:numId w:val="2"/>
        </w:numPr>
        <w:shd w:val="clear" w:color="auto" w:fill="auto"/>
        <w:spacing w:before="0" w:line="442" w:lineRule="exact"/>
        <w:ind w:left="40" w:right="20"/>
        <w:jc w:val="both"/>
      </w:pPr>
      <w:r>
        <w:t xml:space="preserve"> В случае если в члены Экспертного Совета избран представитель о</w:t>
      </w:r>
      <w:r>
        <w:t>рганизации - члена Союза, не являющийся руководителем данного члена Союза, его полномочия должны подтверждаться доверенностью, оформленной в соответствии с действующим законодательством РФ.</w:t>
      </w:r>
    </w:p>
    <w:p w:rsidR="00ED6890" w:rsidRDefault="00E3771B">
      <w:pPr>
        <w:pStyle w:val="1"/>
        <w:numPr>
          <w:ilvl w:val="1"/>
          <w:numId w:val="2"/>
        </w:numPr>
        <w:shd w:val="clear" w:color="auto" w:fill="auto"/>
        <w:spacing w:before="0" w:line="442" w:lineRule="exact"/>
        <w:ind w:left="40" w:right="20"/>
        <w:jc w:val="both"/>
      </w:pPr>
      <w:r>
        <w:t xml:space="preserve"> Голосование по кандидатурам, выдвинутым на должность членов Экспе</w:t>
      </w:r>
      <w:r>
        <w:t>ртного Совета осуществляется путем проведения тайного голосования. Избранными считаются кандидаты в члены Экспертного Совета, набравшие квалифицированное большинство голосов (не менее чем 2/3) присутствующих на Общем собрании членов Союза.</w:t>
      </w:r>
    </w:p>
    <w:p w:rsidR="00ED6890" w:rsidRDefault="00E3771B">
      <w:pPr>
        <w:pStyle w:val="1"/>
        <w:numPr>
          <w:ilvl w:val="1"/>
          <w:numId w:val="2"/>
        </w:numPr>
        <w:shd w:val="clear" w:color="auto" w:fill="auto"/>
        <w:spacing w:before="0" w:line="442" w:lineRule="exact"/>
        <w:ind w:left="40" w:right="20"/>
        <w:jc w:val="both"/>
      </w:pPr>
      <w:r>
        <w:t xml:space="preserve"> Срок полномочий членов Экспертного Совета - 2 (два) года. По истечении срока полномочий Экспертный Совет формируется заново. Члены Экспертного Совета могут избираться в Экспертный Совет Союза неограниченное количество раз.</w:t>
      </w:r>
    </w:p>
    <w:p w:rsidR="00ED6890" w:rsidRDefault="00E3771B">
      <w:pPr>
        <w:pStyle w:val="1"/>
        <w:numPr>
          <w:ilvl w:val="1"/>
          <w:numId w:val="2"/>
        </w:numPr>
        <w:shd w:val="clear" w:color="auto" w:fill="auto"/>
        <w:spacing w:before="0" w:line="442" w:lineRule="exact"/>
        <w:ind w:left="40" w:right="20"/>
        <w:jc w:val="both"/>
      </w:pPr>
      <w:r>
        <w:t xml:space="preserve"> Президент Экспертного Совета из</w:t>
      </w:r>
      <w:r>
        <w:t>бирается квалифицированным большинством голосов (не менее чем 2/3) присутствующих на Общем собрании членов Союза тайным голосованием из числа членов Экспертного Совета.</w:t>
      </w:r>
    </w:p>
    <w:p w:rsidR="00ED6890" w:rsidRDefault="00E3771B">
      <w:pPr>
        <w:pStyle w:val="1"/>
        <w:numPr>
          <w:ilvl w:val="1"/>
          <w:numId w:val="2"/>
        </w:numPr>
        <w:shd w:val="clear" w:color="auto" w:fill="auto"/>
        <w:spacing w:before="0" w:line="442" w:lineRule="exact"/>
        <w:ind w:left="40" w:right="20"/>
        <w:jc w:val="both"/>
      </w:pPr>
      <w:r>
        <w:t xml:space="preserve"> Срок полномочий Президента Союза - 2 (два) года. При этом одно и то же лицо может быть</w:t>
      </w:r>
      <w:r>
        <w:t xml:space="preserve"> Президентом Экспертного Совета 2 (два) и более срока подряд.</w:t>
      </w:r>
    </w:p>
    <w:p w:rsidR="00ED6890" w:rsidRDefault="00E3771B">
      <w:pPr>
        <w:pStyle w:val="1"/>
        <w:numPr>
          <w:ilvl w:val="1"/>
          <w:numId w:val="2"/>
        </w:numPr>
        <w:shd w:val="clear" w:color="auto" w:fill="auto"/>
        <w:spacing w:before="0" w:line="442" w:lineRule="exact"/>
        <w:ind w:left="40" w:right="20"/>
        <w:jc w:val="both"/>
      </w:pPr>
      <w:r>
        <w:t xml:space="preserve"> Полномочия Экспертного Совета или отдельного члена Экспертного Совета могут быть прекращены досрочно. На Общем собрании, на котором принято решение о досрочном прекращении полномочий отдельного</w:t>
      </w:r>
      <w:r>
        <w:t xml:space="preserve"> члена Экспертного Совета, принимается решение об избрании нового члена Экспертного Совета. Полномочия вновь избранного члена Экспертного Совета прекращаются с истечением срока полномочий</w:t>
      </w:r>
    </w:p>
    <w:p w:rsidR="00ED6890" w:rsidRDefault="00E3771B">
      <w:pPr>
        <w:pStyle w:val="1"/>
        <w:shd w:val="clear" w:color="auto" w:fill="auto"/>
        <w:spacing w:before="0" w:line="446" w:lineRule="exact"/>
        <w:ind w:left="40"/>
        <w:jc w:val="both"/>
      </w:pPr>
      <w:r>
        <w:t>Экспертного Совета.</w:t>
      </w:r>
    </w:p>
    <w:p w:rsidR="00ED6890" w:rsidRDefault="00E3771B">
      <w:pPr>
        <w:pStyle w:val="1"/>
        <w:numPr>
          <w:ilvl w:val="1"/>
          <w:numId w:val="2"/>
        </w:numPr>
        <w:shd w:val="clear" w:color="auto" w:fill="auto"/>
        <w:spacing w:before="0" w:line="446" w:lineRule="exact"/>
        <w:ind w:left="40" w:right="40"/>
        <w:jc w:val="both"/>
      </w:pPr>
      <w:r>
        <w:t xml:space="preserve"> В случае досрочного прекращения полномочий През</w:t>
      </w:r>
      <w:r>
        <w:t>идента Союза, полномочия вновь избранного Президента Союза не прекращается с истечением срока полномочий Экспертного Совета, в период действия которого был досрочно освобожден от должности Президент Союза. Полномочия вновь избранного Президента Союза прекр</w:t>
      </w:r>
      <w:r>
        <w:t xml:space="preserve">ащаются с истечением срока, указанного в пункте 3.10. </w:t>
      </w:r>
      <w:r>
        <w:lastRenderedPageBreak/>
        <w:t>настоящего положения.</w:t>
      </w:r>
    </w:p>
    <w:p w:rsidR="00ED6890" w:rsidRDefault="00E3771B">
      <w:pPr>
        <w:pStyle w:val="1"/>
        <w:numPr>
          <w:ilvl w:val="1"/>
          <w:numId w:val="2"/>
        </w:numPr>
        <w:shd w:val="clear" w:color="auto" w:fill="auto"/>
        <w:spacing w:before="0" w:line="446" w:lineRule="exact"/>
        <w:ind w:left="40" w:right="40"/>
        <w:jc w:val="both"/>
      </w:pPr>
      <w:r>
        <w:t xml:space="preserve"> Основаниями для досрочного прекращения полномочий Президента Экспертного Совета или членов Экспертного Совета Союза по решению Общего собрания членов Союза являются следующие обст</w:t>
      </w:r>
      <w:r>
        <w:t>оятельства: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6" w:lineRule="exact"/>
        <w:ind w:left="40"/>
        <w:jc w:val="both"/>
      </w:pPr>
      <w:r>
        <w:t xml:space="preserve"> причинение действиями члена Экспертного Совета существенных убытков Союзу;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6" w:lineRule="exact"/>
        <w:ind w:left="40"/>
        <w:jc w:val="both"/>
      </w:pPr>
      <w:r>
        <w:t xml:space="preserve"> нанесение ущерба деловой репутации Союза;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6" w:lineRule="exact"/>
        <w:ind w:left="40" w:right="40"/>
        <w:jc w:val="both"/>
      </w:pPr>
      <w:r>
        <w:t xml:space="preserve"> совершение умышленного уголовного преступления, подтвержденное решением суда;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6" w:lineRule="exact"/>
        <w:ind w:left="40"/>
        <w:jc w:val="both"/>
      </w:pPr>
      <w:r>
        <w:t xml:space="preserve"> сокрытие своей заинтересованности в совершени</w:t>
      </w:r>
      <w:r>
        <w:t>и сделки с участием Союза;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6" w:lineRule="exact"/>
        <w:ind w:left="40" w:right="40"/>
        <w:jc w:val="both"/>
      </w:pPr>
      <w:r>
        <w:t xml:space="preserve"> недобросовестное исполнение своих обязанностей, повлекшее причинение ущерба интересам Союза;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6" w:lineRule="exact"/>
        <w:ind w:left="40"/>
        <w:jc w:val="both"/>
      </w:pPr>
      <w:r>
        <w:t xml:space="preserve"> нарушение положений Устава Союза;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6" w:lineRule="exact"/>
        <w:ind w:left="40" w:right="40"/>
        <w:jc w:val="both"/>
      </w:pPr>
      <w:r>
        <w:t xml:space="preserve"> извлечение личной выгоды из распоряжения имуществом Союза, подтвержденное решением суда;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6" w:lineRule="exact"/>
        <w:ind w:left="40" w:right="40"/>
        <w:jc w:val="both"/>
      </w:pPr>
      <w:r>
        <w:t xml:space="preserve"> физическая невозможность исполнения полномочий (смерть, признание безвестно отсутствующим, признание недееспособным);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6" w:lineRule="exact"/>
        <w:ind w:left="40" w:right="40"/>
        <w:jc w:val="both"/>
      </w:pPr>
      <w:r>
        <w:t xml:space="preserve"> в иных случаях, предусмотренных законодательством РФ и внутренними документами Союза.</w:t>
      </w:r>
    </w:p>
    <w:p w:rsidR="00ED6890" w:rsidRDefault="00E3771B">
      <w:pPr>
        <w:pStyle w:val="1"/>
        <w:numPr>
          <w:ilvl w:val="1"/>
          <w:numId w:val="2"/>
        </w:numPr>
        <w:shd w:val="clear" w:color="auto" w:fill="auto"/>
        <w:spacing w:before="0" w:line="442" w:lineRule="exact"/>
        <w:ind w:left="40" w:right="40"/>
        <w:jc w:val="both"/>
      </w:pPr>
      <w:r>
        <w:t xml:space="preserve"> В случае отсутствия Президента Экспертного Совета</w:t>
      </w:r>
      <w:r>
        <w:t xml:space="preserve"> на заседании Экспертного Совета по уважительной причине его функции в полном объеме на данном заседании может исполнять председательствующий, выбранный большинством голосов из числа присутствующих на заседании членов Экспертного Совета.</w:t>
      </w:r>
    </w:p>
    <w:p w:rsidR="00ED6890" w:rsidRDefault="00E3771B">
      <w:pPr>
        <w:pStyle w:val="1"/>
        <w:numPr>
          <w:ilvl w:val="1"/>
          <w:numId w:val="2"/>
        </w:numPr>
        <w:shd w:val="clear" w:color="auto" w:fill="auto"/>
        <w:spacing w:before="0" w:line="442" w:lineRule="exact"/>
        <w:ind w:left="40" w:right="40"/>
        <w:jc w:val="both"/>
      </w:pPr>
      <w:r>
        <w:t xml:space="preserve"> Уважительными при</w:t>
      </w:r>
      <w:r>
        <w:t>чинами отсутствия члена Экспертного Совета на заседаниях Экспертного Совета могут быть признаны: временная нетрудоспособность, отпуск, несчастный случай, командировка и другое.</w:t>
      </w:r>
    </w:p>
    <w:p w:rsidR="00ED6890" w:rsidRDefault="00E3771B">
      <w:pPr>
        <w:pStyle w:val="1"/>
        <w:numPr>
          <w:ilvl w:val="1"/>
          <w:numId w:val="2"/>
        </w:numPr>
        <w:shd w:val="clear" w:color="auto" w:fill="auto"/>
        <w:spacing w:before="0" w:line="442" w:lineRule="exact"/>
        <w:ind w:left="40"/>
        <w:jc w:val="both"/>
      </w:pPr>
      <w:r>
        <w:t xml:space="preserve"> Квалификационные требования, предъявляемые к членам Экспертного Совета: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40"/>
        <w:jc w:val="both"/>
      </w:pPr>
      <w:r>
        <w:t xml:space="preserve"> Налич</w:t>
      </w:r>
      <w:r>
        <w:t>ие высшего профессионально - технического образования;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40"/>
        <w:jc w:val="both"/>
      </w:pPr>
      <w:r>
        <w:t xml:space="preserve"> Стаж работы на руководящих должностях по соответствующим видам</w:t>
      </w:r>
    </w:p>
    <w:p w:rsidR="00ED6890" w:rsidRDefault="00E3771B">
      <w:pPr>
        <w:pStyle w:val="50"/>
        <w:shd w:val="clear" w:color="auto" w:fill="auto"/>
        <w:spacing w:line="180" w:lineRule="exact"/>
        <w:ind w:right="40"/>
        <w:sectPr w:rsidR="00ED6890">
          <w:pgSz w:w="11909" w:h="16838"/>
          <w:pgMar w:top="950" w:right="873" w:bottom="1160" w:left="902" w:header="0" w:footer="3" w:gutter="0"/>
          <w:cols w:space="720"/>
          <w:noEndnote/>
          <w:docGrid w:linePitch="360"/>
        </w:sectPr>
      </w:pPr>
      <w:r>
        <w:t>4</w:t>
      </w:r>
    </w:p>
    <w:p w:rsidR="00ED6890" w:rsidRDefault="00E3771B">
      <w:pPr>
        <w:pStyle w:val="1"/>
        <w:shd w:val="clear" w:color="auto" w:fill="auto"/>
        <w:spacing w:before="0" w:line="442" w:lineRule="exact"/>
        <w:ind w:left="20"/>
        <w:jc w:val="both"/>
      </w:pPr>
      <w:r>
        <w:lastRenderedPageBreak/>
        <w:t>профессиональной деятельности должен составлять не менее чем пять лет.</w:t>
      </w:r>
    </w:p>
    <w:p w:rsidR="00ED6890" w:rsidRDefault="00E3771B">
      <w:pPr>
        <w:pStyle w:val="1"/>
        <w:numPr>
          <w:ilvl w:val="0"/>
          <w:numId w:val="2"/>
        </w:numPr>
        <w:shd w:val="clear" w:color="auto" w:fill="auto"/>
        <w:tabs>
          <w:tab w:val="left" w:pos="370"/>
        </w:tabs>
        <w:spacing w:before="0" w:line="442" w:lineRule="exact"/>
        <w:ind w:left="20"/>
        <w:jc w:val="both"/>
      </w:pPr>
      <w:r>
        <w:t>Компетенция Экспертного Совета</w:t>
      </w:r>
    </w:p>
    <w:p w:rsidR="00ED6890" w:rsidRDefault="00E3771B">
      <w:pPr>
        <w:pStyle w:val="1"/>
        <w:numPr>
          <w:ilvl w:val="1"/>
          <w:numId w:val="2"/>
        </w:numPr>
        <w:shd w:val="clear" w:color="auto" w:fill="auto"/>
        <w:spacing w:before="0" w:line="442" w:lineRule="exact"/>
        <w:ind w:left="20" w:right="20"/>
        <w:jc w:val="both"/>
      </w:pPr>
      <w:r>
        <w:t xml:space="preserve"> К компетенции Экспертного Совета относится решение вопросов, которые не относятся к исключительной компетенции Общего собрания и компетенции Исполнительного директора Союза.</w:t>
      </w:r>
    </w:p>
    <w:p w:rsidR="00ED6890" w:rsidRDefault="00E3771B">
      <w:pPr>
        <w:pStyle w:val="1"/>
        <w:numPr>
          <w:ilvl w:val="1"/>
          <w:numId w:val="2"/>
        </w:numPr>
        <w:shd w:val="clear" w:color="auto" w:fill="auto"/>
        <w:spacing w:before="0" w:line="442" w:lineRule="exact"/>
        <w:ind w:left="20"/>
        <w:jc w:val="both"/>
      </w:pPr>
      <w:r>
        <w:t xml:space="preserve"> Компетенция Экспертного Совета: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20" w:right="20"/>
        <w:jc w:val="both"/>
      </w:pPr>
      <w:r>
        <w:t xml:space="preserve"> принятие решения о вступлении в члены Союза или об исключении из членов Союза по основаниям и в порядке, предусмотренном действующим законодательством, Уставом Союза, Положением «О членстве, в том числе о требованиях к членам, о размере, порядке расчета и</w:t>
      </w:r>
      <w:r>
        <w:t xml:space="preserve"> уплаты вступительных взносов, членских взносов» и иными внутренними документами Союза;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20" w:right="20"/>
        <w:jc w:val="both"/>
      </w:pPr>
      <w:r>
        <w:t xml:space="preserve"> принятие решения об участии Союза в других организациях, за исключением вступления в ассоциацию (союз) саморегулируемых организаций. торгово- промышленную палату, выхо</w:t>
      </w:r>
      <w:r>
        <w:t>да из состава этих организаций;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20" w:right="20"/>
        <w:jc w:val="both"/>
      </w:pPr>
      <w:r>
        <w:t xml:space="preserve"> установление порядка осуществления Исполнительным директором Союза руководства текущей деятельностью Союза;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20"/>
        <w:jc w:val="both"/>
      </w:pPr>
      <w:r>
        <w:t xml:space="preserve"> создание филиалов и открытие представительств Союза;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20" w:right="20"/>
        <w:jc w:val="both"/>
      </w:pPr>
      <w:r>
        <w:t xml:space="preserve"> создание специализированных органов Союза, утверждение полож</w:t>
      </w:r>
      <w:r>
        <w:t>ений о таких органах и правил осуществления ими деятельности;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20" w:right="20"/>
        <w:jc w:val="both"/>
      </w:pPr>
      <w:r>
        <w:t xml:space="preserve"> определение продолжительности плановой проверки деятельности организаций - членов Союза;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20" w:right="20"/>
        <w:jc w:val="both"/>
      </w:pPr>
      <w:r>
        <w:t xml:space="preserve"> утверждение перечня лиц, кандидатуры которых могут предлагаться в качестве судей Третейского суда, обра</w:t>
      </w:r>
      <w:r>
        <w:t>зованного Союзом;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20" w:right="20"/>
        <w:jc w:val="both"/>
      </w:pPr>
      <w:r>
        <w:t xml:space="preserve"> представление Общему собранию членов Союза кандидата либо кандидатов для назначения на должность Исполнительного директора Союза;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20" w:right="20"/>
        <w:jc w:val="both"/>
      </w:pPr>
      <w:r>
        <w:t xml:space="preserve"> принятие решений о проведении проверок деятельности Исполнительного директора Союза;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20" w:right="20"/>
        <w:jc w:val="both"/>
      </w:pPr>
      <w:r>
        <w:t xml:space="preserve"> назначение аудиторск</w:t>
      </w:r>
      <w:r>
        <w:t>ой организации (аудитора) для проверки ведения бухгалтерского учета и финансовой (бухгалтерской) отчетности Союза;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20" w:right="20"/>
        <w:jc w:val="both"/>
      </w:pPr>
      <w:r>
        <w:t xml:space="preserve"> определение, в соответствии с установленными требованиями, представителей Союза для участия в обсуждении проектов федеральных законов и иных нормативных правовых актов Российской Федерации. субъектов Российской Федерации,</w:t>
      </w:r>
    </w:p>
    <w:p w:rsidR="00ED6890" w:rsidRDefault="00E3771B">
      <w:pPr>
        <w:pStyle w:val="1"/>
        <w:shd w:val="clear" w:color="auto" w:fill="auto"/>
        <w:spacing w:before="0" w:line="442" w:lineRule="exact"/>
        <w:ind w:left="20"/>
        <w:jc w:val="both"/>
      </w:pPr>
      <w:r>
        <w:t>государственных программ по вопро</w:t>
      </w:r>
      <w:r>
        <w:t>сам, связанным с предметом саморегулирования</w:t>
      </w:r>
    </w:p>
    <w:p w:rsidR="00ED6890" w:rsidRDefault="00E3771B">
      <w:pPr>
        <w:pStyle w:val="50"/>
        <w:shd w:val="clear" w:color="auto" w:fill="auto"/>
        <w:spacing w:line="180" w:lineRule="exact"/>
        <w:ind w:right="20"/>
      </w:pPr>
      <w:r>
        <w:t>5</w:t>
      </w:r>
    </w:p>
    <w:p w:rsidR="00ED6890" w:rsidRDefault="00E3771B">
      <w:pPr>
        <w:pStyle w:val="1"/>
        <w:shd w:val="clear" w:color="auto" w:fill="auto"/>
        <w:spacing w:before="0" w:line="442" w:lineRule="exact"/>
        <w:ind w:left="20"/>
        <w:jc w:val="both"/>
      </w:pPr>
      <w:r>
        <w:t>Союза;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20" w:right="20"/>
        <w:jc w:val="both"/>
      </w:pPr>
      <w:r>
        <w:t xml:space="preserve"> принятие решений о направлении представителей Союза на съезды, конференции и иные </w:t>
      </w:r>
      <w:r>
        <w:lastRenderedPageBreak/>
        <w:t>собрания Национального объединения саморегулируемых организаций, выдвижение кандидатур в комитеты и другие структуры На</w:t>
      </w:r>
      <w:r>
        <w:t xml:space="preserve">ционального объединения саморегулируемых организаций, иные действия, требующие по ним решения коллегиального органа управления Союзом в соответствии с утвержденным регламентом </w:t>
      </w:r>
      <w:r>
        <w:rPr>
          <w:rStyle w:val="0pt"/>
        </w:rPr>
        <w:t>Национального объединения саморегулируемых организаций;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20" w:right="20"/>
        <w:jc w:val="both"/>
      </w:pPr>
      <w:r>
        <w:t xml:space="preserve"> утверждение Положения «</w:t>
      </w:r>
      <w:r>
        <w:t>Об организации профессионального обучения, аттестации работников членов саморегулируемой организации»;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20"/>
        <w:jc w:val="both"/>
      </w:pPr>
      <w:r>
        <w:t xml:space="preserve"> утверждение Положения «Об информационной открытости»;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20" w:right="20"/>
        <w:jc w:val="both"/>
      </w:pPr>
      <w:r>
        <w:t xml:space="preserve"> утверждение Положения «О контроле за деятельностью своих членов в части соблюдения ими требований</w:t>
      </w:r>
      <w:r>
        <w:t xml:space="preserve"> стандартов и правил саморегулируемой организации, условий членства в саморегулируемой организации»;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20" w:right="20"/>
        <w:jc w:val="both"/>
      </w:pPr>
      <w:r>
        <w:t xml:space="preserve"> утверждение вступающих в силу с 01.07.2017 г. Квалификационных стандартов Союза, а также Стандартов и Правил предпринимательской или профессиональной деят</w:t>
      </w:r>
      <w:r>
        <w:t>ельности, обязательных для выполнения всеми членами Союза;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20" w:right="20"/>
        <w:jc w:val="both"/>
      </w:pPr>
      <w:r>
        <w:t xml:space="preserve"> утверждение вступающего в силу с 01.07.2017 г. Положения «О страховании членами саморегулируемой организации риска гражданской ответственности, которая может наступить в случае причинения вреда вс</w:t>
      </w:r>
      <w:r>
        <w:t>ледствие недостатков работ, которые оказывают влияние на безопасность объектов капитального строительства, об условиях такого страхования» в случае принятия решения о таком страховании;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20" w:right="20"/>
        <w:jc w:val="both"/>
      </w:pPr>
      <w:r>
        <w:t xml:space="preserve"> утверждение вступающего в силу с 01.07.2017 г. Положения «О страхован</w:t>
      </w:r>
      <w:r>
        <w:t>ии риска ответственности за нарушение членами саморегулируемой организации условий договора подряда на подготовку проектной документации, а также условия такого страхования» в случае принятия решения о таком страховании;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20" w:right="20"/>
        <w:jc w:val="both"/>
      </w:pPr>
      <w:r>
        <w:t xml:space="preserve"> решение иных вопросов, указанных з</w:t>
      </w:r>
      <w:r>
        <w:t>аконодательстве РФ, в Уставе и внутренних документах Союза, или которые не составляют исключительную компетенцию Общего собрания членов Союза и компетенцию Исполнительного директора Союза.</w:t>
      </w:r>
    </w:p>
    <w:p w:rsidR="00ED6890" w:rsidRDefault="00E3771B">
      <w:pPr>
        <w:pStyle w:val="1"/>
        <w:numPr>
          <w:ilvl w:val="1"/>
          <w:numId w:val="2"/>
        </w:numPr>
        <w:shd w:val="clear" w:color="auto" w:fill="auto"/>
        <w:tabs>
          <w:tab w:val="left" w:pos="541"/>
        </w:tabs>
        <w:spacing w:before="0" w:line="442" w:lineRule="exact"/>
        <w:ind w:left="20"/>
        <w:jc w:val="both"/>
      </w:pPr>
      <w:r>
        <w:t>Компетенция Президента Союза: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20"/>
        <w:jc w:val="both"/>
      </w:pPr>
      <w:r>
        <w:t xml:space="preserve"> созывает заседания Экспертного Совет</w:t>
      </w:r>
      <w:r>
        <w:t>а;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20"/>
        <w:jc w:val="both"/>
      </w:pPr>
      <w:r>
        <w:t xml:space="preserve"> председательствует на заседаниях Экспертного Совета и возглавляет их;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20"/>
        <w:jc w:val="both"/>
      </w:pPr>
      <w:r>
        <w:t xml:space="preserve"> организует ведение протокола на заседаниях Экспертного Совета;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20"/>
        <w:jc w:val="both"/>
      </w:pPr>
      <w:r>
        <w:t xml:space="preserve"> осуществляет контроль по выполнению решений Общего собрания;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6" w:lineRule="exact"/>
        <w:ind w:left="40" w:right="40"/>
        <w:jc w:val="both"/>
      </w:pPr>
      <w:r>
        <w:t xml:space="preserve"> осуществляет координацию деятельности Экспертного Совета, Исполнительной дирекции и Комитетов Союза;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6" w:lineRule="exact"/>
        <w:ind w:left="40" w:right="40"/>
        <w:jc w:val="both"/>
      </w:pPr>
      <w:r>
        <w:t xml:space="preserve"> представляет Экспертному Совету рекомендации по заявлениям о приеме в члены и </w:t>
      </w:r>
      <w:r>
        <w:lastRenderedPageBreak/>
        <w:t>исключении из членов Союза;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6" w:lineRule="exact"/>
        <w:ind w:left="40" w:right="40"/>
        <w:jc w:val="both"/>
      </w:pPr>
      <w:r>
        <w:t xml:space="preserve"> осуществляет контроль и несет ответственность </w:t>
      </w:r>
      <w:r>
        <w:t>в пределах своей компетенции за использование средств и имущества Союза в соответствии с его уставными целями;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6" w:lineRule="exact"/>
        <w:ind w:left="40" w:right="40"/>
        <w:jc w:val="both"/>
      </w:pPr>
      <w:r>
        <w:t xml:space="preserve"> рассматривает сообщения заинтересованных лиц относительно заключаемых с Союзом сделок;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40" w:right="40"/>
        <w:jc w:val="both"/>
      </w:pPr>
      <w:r>
        <w:t xml:space="preserve"> совместно с Исполнительным директором осуществляет подго</w:t>
      </w:r>
      <w:r>
        <w:t>товку и представление Общему собранию финансового плана, сметы, годового отчета и годового бухгалтерского баланса Союза;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40" w:right="40"/>
        <w:jc w:val="both"/>
      </w:pPr>
      <w:r>
        <w:t xml:space="preserve"> курирует подготовку к проведению Общего собрания, обеспечивает ведение протоколов и оформление итоговых документов;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40" w:right="40"/>
        <w:jc w:val="both"/>
      </w:pPr>
      <w:r>
        <w:t xml:space="preserve"> осуществляет руко</w:t>
      </w:r>
      <w:r>
        <w:t>водство координацией маркетинговых исследований Союза в интересах своих членов на российских и зарубежном товарном, финансовом и трудовом рынках и разработкой рекомендаций по работе на российском и зарубежных рынках;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40" w:right="40"/>
        <w:jc w:val="both"/>
      </w:pPr>
      <w:r>
        <w:t xml:space="preserve"> представляет интересы Союза во взаимоо</w:t>
      </w:r>
      <w:r>
        <w:t>тношениях с органами государственной власти, российскими, зарубежными и международными профессиональными и общественными объединениями и организациями, средствами массовой информации;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40" w:right="40"/>
        <w:jc w:val="both"/>
      </w:pPr>
      <w:r>
        <w:t xml:space="preserve"> предлагает Экспертному Совету и Общему Собранию кандидата (либо кандида</w:t>
      </w:r>
      <w:r>
        <w:t>тов) для выбора на должность Исполнительного директора Союза;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40" w:right="40"/>
        <w:jc w:val="both"/>
      </w:pPr>
      <w:r>
        <w:t xml:space="preserve"> осуществляет руководство научно-методической и образовательной деятельностью Союза;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40"/>
        <w:jc w:val="both"/>
      </w:pPr>
      <w:r>
        <w:t xml:space="preserve"> определяет совместно с Исполнительным директором кадровую политику Союза;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40" w:right="40"/>
        <w:jc w:val="both"/>
      </w:pPr>
      <w:r>
        <w:t xml:space="preserve"> определяет совместно с Исполнител</w:t>
      </w:r>
      <w:r>
        <w:t>ьным директором направления использования и размещения финансовых ресурсов Союза;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after="589" w:line="442" w:lineRule="exact"/>
        <w:ind w:left="40" w:right="40"/>
        <w:jc w:val="both"/>
      </w:pPr>
      <w:r>
        <w:t xml:space="preserve"> решает иные вопросы в рамках своей компетенции, не отнесенные к компетенции Общего собрания, Экспертного Совета и Исполнительного директора Союза.</w:t>
      </w:r>
    </w:p>
    <w:p w:rsidR="00ED6890" w:rsidRDefault="00E3771B">
      <w:pPr>
        <w:pStyle w:val="1"/>
        <w:numPr>
          <w:ilvl w:val="0"/>
          <w:numId w:val="2"/>
        </w:numPr>
        <w:shd w:val="clear" w:color="auto" w:fill="auto"/>
        <w:tabs>
          <w:tab w:val="left" w:pos="388"/>
        </w:tabs>
        <w:spacing w:before="0" w:after="35" w:line="230" w:lineRule="exact"/>
        <w:ind w:left="40"/>
        <w:jc w:val="both"/>
      </w:pPr>
      <w:r>
        <w:t>Порядок работы Экспертного</w:t>
      </w:r>
      <w:r>
        <w:t xml:space="preserve"> Совета</w:t>
      </w:r>
    </w:p>
    <w:p w:rsidR="00ED6890" w:rsidRDefault="00E3771B">
      <w:pPr>
        <w:pStyle w:val="1"/>
        <w:numPr>
          <w:ilvl w:val="1"/>
          <w:numId w:val="2"/>
        </w:numPr>
        <w:shd w:val="clear" w:color="auto" w:fill="auto"/>
        <w:spacing w:before="0" w:line="432" w:lineRule="exact"/>
        <w:ind w:left="40" w:right="40"/>
        <w:jc w:val="both"/>
      </w:pPr>
      <w:r>
        <w:t xml:space="preserve"> Заседание Экспертного Совета проводятся по мерс необходимости, но не реже одного раза в месяц.</w:t>
      </w:r>
    </w:p>
    <w:p w:rsidR="00ED6890" w:rsidRDefault="00E3771B">
      <w:pPr>
        <w:pStyle w:val="1"/>
        <w:numPr>
          <w:ilvl w:val="1"/>
          <w:numId w:val="2"/>
        </w:numPr>
        <w:shd w:val="clear" w:color="auto" w:fill="auto"/>
        <w:spacing w:before="0" w:after="4" w:line="230" w:lineRule="exact"/>
        <w:ind w:left="40"/>
        <w:jc w:val="both"/>
      </w:pPr>
      <w:r>
        <w:t xml:space="preserve"> Заседания Экспертного Совета созываются по инициативе Президента Экспертного</w:t>
      </w:r>
    </w:p>
    <w:p w:rsidR="00ED6890" w:rsidRDefault="00E3771B">
      <w:pPr>
        <w:pStyle w:val="50"/>
        <w:shd w:val="clear" w:color="auto" w:fill="auto"/>
        <w:spacing w:line="180" w:lineRule="exact"/>
        <w:ind w:right="40"/>
        <w:sectPr w:rsidR="00ED6890">
          <w:footerReference w:type="even" r:id="rId10"/>
          <w:pgSz w:w="11909" w:h="16838"/>
          <w:pgMar w:top="950" w:right="873" w:bottom="1160" w:left="902" w:header="0" w:footer="3" w:gutter="0"/>
          <w:cols w:space="720"/>
          <w:noEndnote/>
          <w:docGrid w:linePitch="360"/>
        </w:sectPr>
      </w:pPr>
      <w:r>
        <w:t>7</w:t>
      </w:r>
    </w:p>
    <w:p w:rsidR="00ED6890" w:rsidRDefault="00E3771B">
      <w:pPr>
        <w:pStyle w:val="1"/>
        <w:shd w:val="clear" w:color="auto" w:fill="auto"/>
        <w:spacing w:before="0" w:line="442" w:lineRule="exact"/>
        <w:ind w:left="40" w:right="20"/>
        <w:jc w:val="both"/>
      </w:pPr>
      <w:r>
        <w:lastRenderedPageBreak/>
        <w:t>Совета или Исполнительного директора Союза, а также по инициативе группы членов Экспертного Совета Союза, составляющей не менее 2/3 от общего числа членов Экспертного Совета.</w:t>
      </w:r>
    </w:p>
    <w:p w:rsidR="00ED6890" w:rsidRDefault="00E3771B">
      <w:pPr>
        <w:pStyle w:val="1"/>
        <w:numPr>
          <w:ilvl w:val="1"/>
          <w:numId w:val="2"/>
        </w:numPr>
        <w:shd w:val="clear" w:color="auto" w:fill="auto"/>
        <w:spacing w:before="0" w:line="442" w:lineRule="exact"/>
        <w:ind w:left="40" w:right="20"/>
        <w:jc w:val="both"/>
      </w:pPr>
      <w:r>
        <w:t xml:space="preserve"> Все решения Экспертного Совета</w:t>
      </w:r>
      <w:r>
        <w:t xml:space="preserve"> принимаются простым большинством голосов членов Экспертного Совета, присутствующих на заседании, за исключением случаев, установленных Уставом Союза. При равном распределении голосов голос Президента Экспертного Совета или председательствующего на данном </w:t>
      </w:r>
      <w:r>
        <w:t>заседании является решающим.</w:t>
      </w:r>
    </w:p>
    <w:p w:rsidR="00ED6890" w:rsidRDefault="00E3771B">
      <w:pPr>
        <w:pStyle w:val="1"/>
        <w:numPr>
          <w:ilvl w:val="2"/>
          <w:numId w:val="2"/>
        </w:numPr>
        <w:shd w:val="clear" w:color="auto" w:fill="auto"/>
        <w:spacing w:before="0" w:line="442" w:lineRule="exact"/>
        <w:ind w:left="40" w:right="20"/>
        <w:jc w:val="both"/>
      </w:pPr>
      <w:r>
        <w:t xml:space="preserve"> Решение о приеме в члены Союза и об отказе в приеме в члены Союза принимается Экспертным Советом простым большинством голосов присутствующих па его заседании членов Экспертного Совета.</w:t>
      </w:r>
    </w:p>
    <w:p w:rsidR="00ED6890" w:rsidRDefault="00E3771B">
      <w:pPr>
        <w:pStyle w:val="1"/>
        <w:numPr>
          <w:ilvl w:val="1"/>
          <w:numId w:val="2"/>
        </w:numPr>
        <w:shd w:val="clear" w:color="auto" w:fill="auto"/>
        <w:spacing w:before="0" w:line="442" w:lineRule="exact"/>
        <w:ind w:left="40"/>
        <w:jc w:val="both"/>
      </w:pPr>
      <w:r>
        <w:t xml:space="preserve"> Каждый член Экспертного Совета при голос</w:t>
      </w:r>
      <w:r>
        <w:t>овании имеет один голос.</w:t>
      </w:r>
    </w:p>
    <w:p w:rsidR="00ED6890" w:rsidRDefault="00E3771B">
      <w:pPr>
        <w:pStyle w:val="1"/>
        <w:numPr>
          <w:ilvl w:val="1"/>
          <w:numId w:val="2"/>
        </w:numPr>
        <w:shd w:val="clear" w:color="auto" w:fill="auto"/>
        <w:spacing w:before="0" w:line="442" w:lineRule="exact"/>
        <w:ind w:left="40"/>
        <w:jc w:val="both"/>
      </w:pPr>
      <w:r>
        <w:t xml:space="preserve"> По способу проведения голосование должно быть открытым.</w:t>
      </w:r>
    </w:p>
    <w:p w:rsidR="00ED6890" w:rsidRDefault="00E3771B">
      <w:pPr>
        <w:pStyle w:val="1"/>
        <w:numPr>
          <w:ilvl w:val="1"/>
          <w:numId w:val="2"/>
        </w:numPr>
        <w:shd w:val="clear" w:color="auto" w:fill="auto"/>
        <w:spacing w:before="0" w:line="442" w:lineRule="exact"/>
        <w:ind w:left="40" w:right="20"/>
        <w:jc w:val="both"/>
      </w:pPr>
      <w:r>
        <w:t xml:space="preserve"> Кворумом является присутствие на заседаниях Экспертного Совета не менее половины членов Экспертного Совета или их представителей.</w:t>
      </w:r>
    </w:p>
    <w:p w:rsidR="00ED6890" w:rsidRDefault="00E3771B">
      <w:pPr>
        <w:pStyle w:val="1"/>
        <w:numPr>
          <w:ilvl w:val="1"/>
          <w:numId w:val="2"/>
        </w:numPr>
        <w:shd w:val="clear" w:color="auto" w:fill="auto"/>
        <w:spacing w:before="0" w:line="442" w:lineRule="exact"/>
        <w:ind w:left="40" w:right="20"/>
        <w:jc w:val="both"/>
      </w:pPr>
      <w:r>
        <w:t xml:space="preserve"> Протокол заседания Экспертного Совета веде</w:t>
      </w:r>
      <w:r>
        <w:t>тся секретарем заседания Экспертного Совета, который назначается Председателем Экспертного Совета. При отсутствии секретаря заседания Экспертного Совета, исполняющий его обязанности избирается из присутствующих на заседании Экспертного Совета.</w:t>
      </w:r>
    </w:p>
    <w:p w:rsidR="00ED6890" w:rsidRDefault="00E3771B">
      <w:pPr>
        <w:pStyle w:val="1"/>
        <w:numPr>
          <w:ilvl w:val="1"/>
          <w:numId w:val="2"/>
        </w:numPr>
        <w:shd w:val="clear" w:color="auto" w:fill="auto"/>
        <w:spacing w:before="0" w:line="442" w:lineRule="exact"/>
        <w:ind w:left="40" w:right="20"/>
        <w:jc w:val="both"/>
      </w:pPr>
      <w:r>
        <w:t xml:space="preserve"> В протоколе</w:t>
      </w:r>
      <w:r>
        <w:t xml:space="preserve"> заседания Экспертного Совета отражаются место, дата и время проведения заседания Экспертного Совета, окончательная повестка дня заседания Экспертного Совета, фамилии присутствующих на заседании членов Экспертного Совета или их представителей, фамилии член</w:t>
      </w:r>
      <w:r>
        <w:t>ов Экспертного Совета, выступивших в прениях, краткое изложение хода обсуждения вопросов, результаты голосования и принятые решения по каждому вопросу повестки дня.</w:t>
      </w:r>
    </w:p>
    <w:p w:rsidR="00ED6890" w:rsidRDefault="00E3771B">
      <w:pPr>
        <w:pStyle w:val="1"/>
        <w:numPr>
          <w:ilvl w:val="1"/>
          <w:numId w:val="2"/>
        </w:numPr>
        <w:shd w:val="clear" w:color="auto" w:fill="auto"/>
        <w:spacing w:before="0" w:after="252" w:line="442" w:lineRule="exact"/>
        <w:ind w:left="40" w:right="20"/>
        <w:jc w:val="both"/>
      </w:pPr>
      <w:r>
        <w:t xml:space="preserve"> Протокол заседания Экспертного Совета подписывается председательствующим на заседании Экспертного Совета и секретарем заседания Экспертного Совета (в случае отсутствия секретаря - его заместителем, в случае отсутствия заместителя - временно исполняющим об</w:t>
      </w:r>
      <w:r>
        <w:t>язанности секретаря заседания Экспертного Совета).</w:t>
      </w:r>
    </w:p>
    <w:p w:rsidR="00ED6890" w:rsidRDefault="00E3771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528"/>
        </w:tabs>
        <w:spacing w:before="0"/>
        <w:ind w:left="3220"/>
      </w:pPr>
      <w:bookmarkStart w:id="1" w:name="bookmark0"/>
      <w:r>
        <w:t>Заключительные положения</w:t>
      </w:r>
      <w:bookmarkEnd w:id="1"/>
    </w:p>
    <w:p w:rsidR="00ED6890" w:rsidRDefault="00E3771B">
      <w:pPr>
        <w:pStyle w:val="1"/>
        <w:numPr>
          <w:ilvl w:val="1"/>
          <w:numId w:val="2"/>
        </w:numPr>
        <w:shd w:val="clear" w:color="auto" w:fill="auto"/>
        <w:spacing w:before="0" w:line="427" w:lineRule="exact"/>
        <w:ind w:left="40" w:right="20"/>
        <w:jc w:val="both"/>
      </w:pPr>
      <w:r>
        <w:t xml:space="preserve"> Настоящее Положение утверждается Общим собранием членов Союза и вступает в силу с момента принятия его на Общем собрании членов Союза, за исключением пунктов, в которых прямо указ</w:t>
      </w:r>
      <w:r>
        <w:t>ано об ином сроке вступления их в силу.</w:t>
      </w:r>
    </w:p>
    <w:p w:rsidR="00ED6890" w:rsidRDefault="00E3771B">
      <w:pPr>
        <w:pStyle w:val="1"/>
        <w:numPr>
          <w:ilvl w:val="1"/>
          <w:numId w:val="2"/>
        </w:numPr>
        <w:shd w:val="clear" w:color="auto" w:fill="auto"/>
        <w:spacing w:before="0" w:line="446" w:lineRule="exact"/>
        <w:ind w:left="20" w:right="20"/>
        <w:jc w:val="both"/>
      </w:pPr>
      <w:r>
        <w:t xml:space="preserve"> Настоящее Положение в соответствии с п. 14 ст. 55.5. Градостроительного кодекса РФ в срок не позднее чем через 3 (три) дня со дня его принятия подлежит размещению на официальном сайте </w:t>
      </w:r>
      <w:r>
        <w:lastRenderedPageBreak/>
        <w:t>Союза в сети «Интернет» и напра</w:t>
      </w:r>
      <w:r>
        <w:t>влению на бумажном носителе или в форме электронных документов (пакета электронных документов), подписанных Союзом с использованием усиленной квалифицированной электронной подписи, в орган надзора за саморегулируемыми организациями.</w:t>
      </w:r>
    </w:p>
    <w:p w:rsidR="00ED6890" w:rsidRDefault="00E3771B">
      <w:pPr>
        <w:pStyle w:val="1"/>
        <w:numPr>
          <w:ilvl w:val="1"/>
          <w:numId w:val="2"/>
        </w:numPr>
        <w:shd w:val="clear" w:color="auto" w:fill="auto"/>
        <w:spacing w:before="0" w:line="446" w:lineRule="exact"/>
        <w:ind w:left="20" w:right="20"/>
        <w:jc w:val="both"/>
      </w:pPr>
      <w:r>
        <w:t xml:space="preserve"> Решение о внесении изм</w:t>
      </w:r>
      <w:r>
        <w:t>енений и дополнений в настоящее Положение принимается Общим собранием членов Союза в том же порядке, что и решение об утверждении настоящего Положения.</w:t>
      </w:r>
    </w:p>
    <w:p w:rsidR="00ED6890" w:rsidRDefault="00E3771B">
      <w:pPr>
        <w:pStyle w:val="1"/>
        <w:numPr>
          <w:ilvl w:val="1"/>
          <w:numId w:val="2"/>
        </w:numPr>
        <w:shd w:val="clear" w:color="auto" w:fill="auto"/>
        <w:spacing w:before="0" w:line="446" w:lineRule="exact"/>
        <w:ind w:left="20" w:right="20"/>
        <w:jc w:val="both"/>
        <w:sectPr w:rsidR="00ED6890">
          <w:footerReference w:type="even" r:id="rId11"/>
          <w:footerReference w:type="default" r:id="rId12"/>
          <w:pgSz w:w="11909" w:h="16838"/>
          <w:pgMar w:top="950" w:right="873" w:bottom="1160" w:left="902" w:header="0" w:footer="3" w:gutter="0"/>
          <w:cols w:space="720"/>
          <w:noEndnote/>
          <w:docGrid w:linePitch="360"/>
        </w:sectPr>
      </w:pPr>
      <w:r>
        <w:t xml:space="preserve"> В случае, если отдельные нормы настоящего Положени</w:t>
      </w:r>
      <w:r>
        <w:t>я вступят в противоречие с законодательством Российской Федерации и/или Уставом Союза, они утрачивают силу, и применяются соответствующие нормы законодательства Российской Федерации и Устава Союза.</w:t>
      </w:r>
    </w:p>
    <w:p w:rsidR="00ED6890" w:rsidRDefault="00E3771B">
      <w:pPr>
        <w:pStyle w:val="60"/>
        <w:shd w:val="clear" w:color="auto" w:fill="auto"/>
        <w:tabs>
          <w:tab w:val="center" w:pos="2032"/>
          <w:tab w:val="right" w:pos="2546"/>
        </w:tabs>
        <w:ind w:left="40" w:right="500" w:firstLine="180"/>
      </w:pPr>
      <w:r>
        <w:lastRenderedPageBreak/>
        <w:t xml:space="preserve">В настоящем документе прошито и пронумеровано </w:t>
      </w:r>
      <w:r>
        <w:rPr>
          <w:rStyle w:val="61"/>
        </w:rPr>
        <w:t xml:space="preserve">. </w:t>
      </w:r>
      <w:r>
        <w:rPr>
          <w:rStyle w:val="62"/>
        </w:rPr>
        <w:t xml:space="preserve">у </w:t>
      </w:r>
      <w:r>
        <w:rPr>
          <w:rStyle w:val="63"/>
        </w:rPr>
        <w:t>(</w:t>
      </w:r>
      <w:r>
        <w:rPr>
          <w:rStyle w:val="63"/>
        </w:rPr>
        <w:tab/>
        <w:t>)</w:t>
      </w:r>
      <w:r>
        <w:tab/>
        <w:t>лис</w:t>
      </w:r>
      <w:r>
        <w:rPr>
          <w:rStyle w:val="63"/>
        </w:rPr>
        <w:t>т</w:t>
      </w:r>
    </w:p>
    <w:p w:rsidR="00ED6890" w:rsidRDefault="00E3771B">
      <w:pPr>
        <w:pStyle w:val="60"/>
        <w:shd w:val="clear" w:color="auto" w:fill="auto"/>
        <w:ind w:left="80"/>
      </w:pPr>
      <w:r>
        <w:t>Исполнитештый директор</w:t>
      </w:r>
    </w:p>
    <w:p w:rsidR="00ED6890" w:rsidRDefault="00E3771B">
      <w:pPr>
        <w:pStyle w:val="60"/>
        <w:shd w:val="clear" w:color="auto" w:fill="auto"/>
        <w:ind w:right="200"/>
        <w:jc w:val="right"/>
      </w:pPr>
      <w:r>
        <w:rPr>
          <w:rStyle w:val="64"/>
        </w:rPr>
        <w:t>!</w:t>
      </w:r>
      <w:r>
        <w:t xml:space="preserve"> Д.Ю. Юденков/</w:t>
      </w:r>
    </w:p>
    <w:sectPr w:rsidR="00ED6890">
      <w:type w:val="continuous"/>
      <w:pgSz w:w="16834" w:h="11909" w:orient="landscape"/>
      <w:pgMar w:top="5316" w:right="6434" w:bottom="5316" w:left="69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71B" w:rsidRDefault="00E3771B">
      <w:r>
        <w:separator/>
      </w:r>
    </w:p>
  </w:endnote>
  <w:endnote w:type="continuationSeparator" w:id="0">
    <w:p w:rsidR="00E3771B" w:rsidRDefault="00E3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90" w:rsidRDefault="00E377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6925945</wp:posOffset>
              </wp:positionH>
              <wp:positionV relativeFrom="page">
                <wp:posOffset>10018395</wp:posOffset>
              </wp:positionV>
              <wp:extent cx="60960" cy="138430"/>
              <wp:effectExtent l="127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890" w:rsidRDefault="00E3771B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3771B">
                            <w:rPr>
                              <w:rStyle w:val="a8"/>
                              <w:noProof/>
                            </w:rPr>
                            <w:t>6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35pt;margin-top:788.85pt;width:4.8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Fvqg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" filled="f" stroked="f">
              <v:textbox style="mso-fit-shape-to-text:t" inset="0,0,0,0">
                <w:txbxContent>
                  <w:p w:rsidR="00ED6890" w:rsidRDefault="00E3771B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3771B">
                      <w:rPr>
                        <w:rStyle w:val="a8"/>
                        <w:noProof/>
                      </w:rPr>
                      <w:t>6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90" w:rsidRDefault="00ED689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90" w:rsidRDefault="00E377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6925945</wp:posOffset>
              </wp:positionH>
              <wp:positionV relativeFrom="page">
                <wp:posOffset>10018395</wp:posOffset>
              </wp:positionV>
              <wp:extent cx="60960" cy="138430"/>
              <wp:effectExtent l="127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890" w:rsidRDefault="00E3771B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3771B">
                            <w:rPr>
                              <w:rStyle w:val="a8"/>
                              <w:noProof/>
                            </w:rPr>
                            <w:t>9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5.35pt;margin-top:788.85pt;width:4.8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" filled="f" stroked="f">
              <v:textbox style="mso-fit-shape-to-text:t" inset="0,0,0,0">
                <w:txbxContent>
                  <w:p w:rsidR="00ED6890" w:rsidRDefault="00E3771B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3771B">
                      <w:rPr>
                        <w:rStyle w:val="a8"/>
                        <w:noProof/>
                      </w:rPr>
                      <w:t>9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71B" w:rsidRDefault="00E3771B"/>
  </w:footnote>
  <w:footnote w:type="continuationSeparator" w:id="0">
    <w:p w:rsidR="00E3771B" w:rsidRDefault="00E377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F26F1"/>
    <w:multiLevelType w:val="multilevel"/>
    <w:tmpl w:val="6B4809A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D1462C"/>
    <w:multiLevelType w:val="multilevel"/>
    <w:tmpl w:val="917EF1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9C4317"/>
    <w:multiLevelType w:val="multilevel"/>
    <w:tmpl w:val="1F78C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90"/>
    <w:rsid w:val="00E3771B"/>
    <w:rsid w:val="00ED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30CE9F8-8DF5-4383-A044-F3EB7C33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26pt">
    <w:name w:val="Основной текст (2) + Интервал 6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TimesNewRoman115pt0pt">
    <w:name w:val="Основной текст (3) + Times New Roman;11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4">
    <w:name w:val="Основной текст (6) +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9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427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Марина Душина</dc:creator>
  <cp:keywords/>
  <cp:lastModifiedBy>Марина Душина</cp:lastModifiedBy>
  <cp:revision>1</cp:revision>
  <dcterms:created xsi:type="dcterms:W3CDTF">2021-10-11T14:21:00Z</dcterms:created>
  <dcterms:modified xsi:type="dcterms:W3CDTF">2021-10-11T14:21:00Z</dcterms:modified>
</cp:coreProperties>
</file>